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BC596">
      <w:pPr>
        <w:keepNext w:val="0"/>
        <w:keepLines w:val="0"/>
        <w:widowControl w:val="0"/>
        <w:kinsoku/>
        <w:wordWrap/>
        <w:overflowPunct/>
        <w:autoSpaceDE w:val="0"/>
        <w:autoSpaceDN w:val="0"/>
        <w:snapToGrid w:val="0"/>
        <w:spacing w:before="0" w:after="0" w:line="240" w:lineRule="auto"/>
        <w:ind w:left="0" w:right="0" w:firstLine="0"/>
        <w:jc w:val="center"/>
        <w:rPr>
          <w:rFonts w:hint="eastAsia" w:ascii="微软雅黑" w:hAnsi="微软雅黑" w:eastAsia="微软雅黑" w:cs="微软雅黑"/>
          <w:b w:val="0"/>
          <w:bCs w:val="0"/>
          <w:i w:val="0"/>
          <w:snapToGrid/>
          <w:color w:val="000000" w:themeColor="text1"/>
          <w:spacing w:val="0"/>
          <w:w w:val="100"/>
          <w:position w:val="0"/>
          <w:sz w:val="43"/>
          <w:szCs w:val="43"/>
          <w:u w:val="none"/>
          <w:lang w:val="en-US" w:eastAsia="zh-CN"/>
          <w14:textFill>
            <w14:solidFill>
              <w14:schemeClr w14:val="tx1"/>
            </w14:solidFill>
          </w14:textFill>
        </w:rPr>
      </w:pPr>
      <w:r>
        <w:rPr>
          <w:rFonts w:hint="eastAsia" w:ascii="微软雅黑" w:hAnsi="微软雅黑" w:eastAsia="微软雅黑" w:cs="微软雅黑"/>
          <w:b w:val="0"/>
          <w:bCs w:val="0"/>
          <w:i w:val="0"/>
          <w:snapToGrid/>
          <w:color w:val="000000" w:themeColor="text1"/>
          <w:spacing w:val="0"/>
          <w:w w:val="100"/>
          <w:position w:val="0"/>
          <w:sz w:val="43"/>
          <w:szCs w:val="43"/>
          <w:u w:val="none"/>
          <w:lang w:val="en-US" w:eastAsia="zh-CN"/>
          <w14:textFill>
            <w14:solidFill>
              <w14:schemeClr w14:val="tx1"/>
            </w14:solidFill>
          </w14:textFill>
        </w:rPr>
        <w:t>全市性行业协会商会及联合类社团评估要点（A类）</w:t>
      </w:r>
      <w:bookmarkStart w:id="0" w:name="_GoBack"/>
      <w:bookmarkEnd w:id="0"/>
    </w:p>
    <w:p w14:paraId="0AE15CB0">
      <w:pPr>
        <w:keepNext w:val="0"/>
        <w:keepLines w:val="0"/>
        <w:widowControl w:val="0"/>
        <w:kinsoku/>
        <w:wordWrap/>
        <w:overflowPunct/>
        <w:autoSpaceDE w:val="0"/>
        <w:autoSpaceDN w:val="0"/>
        <w:snapToGrid w:val="0"/>
        <w:spacing w:before="0" w:after="0" w:line="260" w:lineRule="exact"/>
        <w:ind w:left="0" w:right="0" w:firstLine="0"/>
        <w:jc w:val="both"/>
        <w:rPr>
          <w:rFonts w:hint="eastAsia" w:ascii="微软雅黑" w:hAnsi="微软雅黑" w:eastAsia="微软雅黑" w:cs="微软雅黑"/>
          <w:b w:val="0"/>
          <w:bCs w:val="0"/>
          <w:i w:val="0"/>
          <w:snapToGrid/>
          <w:color w:val="000000" w:themeColor="text1"/>
          <w:spacing w:val="0"/>
          <w:w w:val="100"/>
          <w:position w:val="0"/>
          <w:sz w:val="43"/>
          <w:szCs w:val="43"/>
          <w:u w:val="none"/>
          <w:lang w:val="en-US" w:eastAsia="zh-CN"/>
          <w14:textFill>
            <w14:solidFill>
              <w14:schemeClr w14:val="tx1"/>
            </w14:solidFill>
          </w14:textFill>
        </w:rPr>
      </w:pPr>
    </w:p>
    <w:tbl>
      <w:tblPr>
        <w:tblStyle w:val="5"/>
        <w:tblW w:w="1453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4"/>
        <w:gridCol w:w="1068"/>
        <w:gridCol w:w="1388"/>
        <w:gridCol w:w="528"/>
        <w:gridCol w:w="6446"/>
        <w:gridCol w:w="634"/>
        <w:gridCol w:w="583"/>
        <w:gridCol w:w="2887"/>
      </w:tblGrid>
      <w:tr w14:paraId="0D78D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blHeader/>
          <w:jc w:val="center"/>
        </w:trPr>
        <w:tc>
          <w:tcPr>
            <w:tcW w:w="1004" w:type="dxa"/>
            <w:tcMar>
              <w:top w:w="45" w:type="dxa"/>
              <w:left w:w="60" w:type="dxa"/>
              <w:bottom w:w="45" w:type="dxa"/>
              <w:right w:w="60" w:type="dxa"/>
            </w:tcMar>
            <w:vAlign w:val="center"/>
          </w:tcPr>
          <w:p w14:paraId="1E1167C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hint="eastAsia" w:ascii="微软雅黑" w:hAnsi="微软雅黑" w:eastAsia="微软雅黑" w:cs="微软雅黑"/>
                <w:b w:val="0"/>
                <w:bCs w:val="0"/>
                <w:i w:val="0"/>
                <w:color w:val="000000" w:themeColor="text1"/>
                <w:spacing w:val="0"/>
                <w:w w:val="100"/>
                <w:position w:val="0"/>
                <w:sz w:val="43"/>
                <w:szCs w:val="43"/>
                <w:u w:val="none"/>
                <w:lang w:val="en-US" w:eastAsia="zh-CN"/>
                <w14:textFill>
                  <w14:solidFill>
                    <w14:schemeClr w14:val="tx1"/>
                  </w14:solidFill>
                </w14:textFill>
              </w:rPr>
              <w:t xml:space="preserve"> </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一级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1068" w:type="dxa"/>
            <w:tcMar>
              <w:top w:w="45" w:type="dxa"/>
              <w:left w:w="60" w:type="dxa"/>
              <w:bottom w:w="45" w:type="dxa"/>
              <w:right w:w="60" w:type="dxa"/>
            </w:tcMar>
            <w:vAlign w:val="center"/>
          </w:tcPr>
          <w:p w14:paraId="3542D22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二级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1388" w:type="dxa"/>
            <w:tcMar>
              <w:top w:w="45" w:type="dxa"/>
              <w:left w:w="60" w:type="dxa"/>
              <w:bottom w:w="45" w:type="dxa"/>
              <w:right w:w="60" w:type="dxa"/>
            </w:tcMar>
            <w:vAlign w:val="center"/>
          </w:tcPr>
          <w:p w14:paraId="03A5436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三级</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br w:type="textWrapping"/>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指标</w:t>
            </w:r>
          </w:p>
        </w:tc>
        <w:tc>
          <w:tcPr>
            <w:tcW w:w="528" w:type="dxa"/>
            <w:tcMar>
              <w:top w:w="45" w:type="dxa"/>
              <w:left w:w="20" w:type="dxa"/>
              <w:bottom w:w="45" w:type="dxa"/>
              <w:right w:w="20" w:type="dxa"/>
            </w:tcMar>
            <w:vAlign w:val="center"/>
          </w:tcPr>
          <w:p w14:paraId="6271DE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分值</w:t>
            </w:r>
          </w:p>
        </w:tc>
        <w:tc>
          <w:tcPr>
            <w:tcW w:w="6446" w:type="dxa"/>
            <w:tcMar>
              <w:top w:w="45" w:type="dxa"/>
              <w:left w:w="60" w:type="dxa"/>
              <w:bottom w:w="45" w:type="dxa"/>
              <w:right w:w="60" w:type="dxa"/>
            </w:tcMar>
            <w:vAlign w:val="center"/>
          </w:tcPr>
          <w:p w14:paraId="54802DC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highlight w:val="none"/>
                <w:u w:val="none"/>
                <w:lang w:val="en-US" w:eastAsia="zh-CN"/>
                <w14:textFill>
                  <w14:solidFill>
                    <w14:schemeClr w14:val="tx1"/>
                  </w14:solidFill>
                </w14:textFill>
              </w:rPr>
              <w:t>考查</w:t>
            </w: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要点</w:t>
            </w:r>
          </w:p>
        </w:tc>
        <w:tc>
          <w:tcPr>
            <w:tcW w:w="634" w:type="dxa"/>
            <w:tcMar>
              <w:top w:w="45" w:type="dxa"/>
              <w:left w:w="60" w:type="dxa"/>
              <w:bottom w:w="45" w:type="dxa"/>
              <w:right w:w="60" w:type="dxa"/>
            </w:tcMar>
            <w:vAlign w:val="center"/>
          </w:tcPr>
          <w:p w14:paraId="7B60B4F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自评分</w:t>
            </w:r>
          </w:p>
        </w:tc>
        <w:tc>
          <w:tcPr>
            <w:tcW w:w="583" w:type="dxa"/>
            <w:tcMar>
              <w:top w:w="45" w:type="dxa"/>
              <w:left w:w="60" w:type="dxa"/>
              <w:bottom w:w="45" w:type="dxa"/>
              <w:right w:w="60" w:type="dxa"/>
            </w:tcMar>
            <w:vAlign w:val="center"/>
          </w:tcPr>
          <w:p w14:paraId="053B847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专家评分</w:t>
            </w:r>
          </w:p>
        </w:tc>
        <w:tc>
          <w:tcPr>
            <w:tcW w:w="2887" w:type="dxa"/>
            <w:tcMar>
              <w:top w:w="45" w:type="dxa"/>
              <w:left w:w="60" w:type="dxa"/>
              <w:bottom w:w="45" w:type="dxa"/>
              <w:right w:w="60" w:type="dxa"/>
            </w:tcMar>
            <w:vAlign w:val="center"/>
          </w:tcPr>
          <w:p w14:paraId="11FCC10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hint="eastAsia" w:ascii="仿宋" w:hAnsi="仿宋" w:eastAsia="仿宋" w:cs="仿宋"/>
                <w:b/>
                <w:bCs/>
                <w:i w:val="0"/>
                <w:color w:val="000000" w:themeColor="text1"/>
                <w:spacing w:val="0"/>
                <w:w w:val="100"/>
                <w:position w:val="0"/>
                <w:sz w:val="21"/>
                <w:szCs w:val="21"/>
                <w:u w:val="none"/>
                <w:lang w:val="en-US" w:eastAsia="zh-CN"/>
                <w14:textFill>
                  <w14:solidFill>
                    <w14:schemeClr w14:val="tx1"/>
                  </w14:solidFill>
                </w14:textFill>
              </w:rPr>
              <w:t>评估材料目录</w:t>
            </w:r>
          </w:p>
        </w:tc>
      </w:tr>
      <w:tr w14:paraId="3D5172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23" w:hRule="atLeast"/>
          <w:jc w:val="center"/>
        </w:trPr>
        <w:tc>
          <w:tcPr>
            <w:tcW w:w="1004" w:type="dxa"/>
            <w:vMerge w:val="restart"/>
            <w:tcMar>
              <w:top w:w="45" w:type="dxa"/>
              <w:left w:w="60" w:type="dxa"/>
              <w:bottom w:w="45" w:type="dxa"/>
              <w:right w:w="60" w:type="dxa"/>
            </w:tcMar>
            <w:vAlign w:val="center"/>
          </w:tcPr>
          <w:p w14:paraId="6EB1D09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党的建设（10分）</w:t>
            </w:r>
          </w:p>
        </w:tc>
        <w:tc>
          <w:tcPr>
            <w:tcW w:w="1068" w:type="dxa"/>
            <w:vMerge w:val="restart"/>
            <w:tcMar>
              <w:top w:w="45" w:type="dxa"/>
              <w:left w:w="60" w:type="dxa"/>
              <w:bottom w:w="45" w:type="dxa"/>
              <w:right w:w="60" w:type="dxa"/>
            </w:tcMar>
            <w:vAlign w:val="center"/>
          </w:tcPr>
          <w:p w14:paraId="1EBEF39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理论武装</w:t>
            </w:r>
          </w:p>
        </w:tc>
        <w:tc>
          <w:tcPr>
            <w:tcW w:w="1388" w:type="dxa"/>
            <w:tcMar>
              <w:top w:w="45" w:type="dxa"/>
              <w:left w:w="60" w:type="dxa"/>
              <w:bottom w:w="45" w:type="dxa"/>
              <w:right w:w="60" w:type="dxa"/>
            </w:tcMar>
            <w:vAlign w:val="center"/>
          </w:tcPr>
          <w:p w14:paraId="05572A1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“第一议题”制度执行</w:t>
            </w:r>
          </w:p>
        </w:tc>
        <w:tc>
          <w:tcPr>
            <w:tcW w:w="528" w:type="dxa"/>
            <w:tcMar>
              <w:top w:w="45" w:type="dxa"/>
              <w:left w:w="20" w:type="dxa"/>
              <w:bottom w:w="45" w:type="dxa"/>
              <w:right w:w="20" w:type="dxa"/>
            </w:tcMar>
            <w:vAlign w:val="center"/>
          </w:tcPr>
          <w:p w14:paraId="19B4858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5EB8E66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1.落实“第一议题”制度，学习贯彻习近平新时代中国特色社会主义思想</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p>
          <w:p w14:paraId="7B25467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2.每年组织学习不少于3次。(0.5分）</w:t>
            </w:r>
          </w:p>
          <w:p w14:paraId="6FAC9F8C">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□评估期内2年均组织学习不少于3次</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43F1DC5">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□仅有1年达到规定学习次数的，视为部分落实；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4936A3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□2年均未达到规定学习次数的，视为未落实，不得分。</w:t>
            </w:r>
          </w:p>
        </w:tc>
        <w:tc>
          <w:tcPr>
            <w:tcW w:w="634" w:type="dxa"/>
            <w:tcMar>
              <w:top w:w="45" w:type="dxa"/>
              <w:left w:w="60" w:type="dxa"/>
              <w:bottom w:w="45" w:type="dxa"/>
              <w:right w:w="60" w:type="dxa"/>
            </w:tcMar>
            <w:vAlign w:val="center"/>
          </w:tcPr>
          <w:p w14:paraId="6B1C24E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0A17694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restart"/>
            <w:tcMar>
              <w:top w:w="45" w:type="dxa"/>
              <w:left w:w="60" w:type="dxa"/>
              <w:bottom w:w="45" w:type="dxa"/>
              <w:right w:w="60" w:type="dxa"/>
            </w:tcMar>
            <w:vAlign w:val="center"/>
          </w:tcPr>
          <w:p w14:paraId="632EF5EF">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1.“第一议题”制度落实材料，学习贯彻习近平新时代中国特色社会主义思想相关学习记录、会议纪要，意识形态工作责任制实施细则、配套管理制度及落实台账，意识形态风险排查相关材料，官方账号内容审核机制、发布内容合规性等相关材料，无意识形态领域舆情相关说明；</w:t>
            </w:r>
          </w:p>
          <w:p w14:paraId="26EE367E">
            <w:pPr>
              <w:keepNext w:val="0"/>
              <w:keepLines w:val="0"/>
              <w:widowControl w:val="0"/>
              <w:kinsoku/>
              <w:wordWrap/>
              <w:overflowPunct/>
              <w:autoSpaceDE w:val="0"/>
              <w:autoSpaceDN w:val="0"/>
              <w:snapToGrid w:val="0"/>
              <w:spacing w:before="0" w:after="0" w:line="260" w:lineRule="exact"/>
              <w:ind w:left="0" w:right="0" w:firstLine="0"/>
              <w:jc w:val="lef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党组织成立批复文件/党建工作指导员制度文件，党员花名册（列明姓名、党内职务、社会组织任职、是否专职、党组织关系所属支部），党组织制度落实台账、“三会一课”、组织生活会、民主评议党员、主题党日活动等相关材料，党建工作规划、年度计划与总结，党员发展、教育、管理、组织关系管理、党费收缴相关材料，党组织换届相关材料；</w:t>
            </w:r>
          </w:p>
          <w:p w14:paraId="78D9355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3.现行章程及党建入章相关材料，党组织参与决策重大事项清单和党组织参与重大事项决策的证明材料，负责人与党组织班子成员“双向进入、交叉任职”相关材料，负责人年度述职、经济责任审计、责任追究、人员变动交接资料。</w:t>
            </w:r>
          </w:p>
        </w:tc>
      </w:tr>
      <w:tr w14:paraId="48233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3C31020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3D70058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59F9A24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意识形态工作责任制落实</w:t>
            </w:r>
          </w:p>
        </w:tc>
        <w:tc>
          <w:tcPr>
            <w:tcW w:w="528" w:type="dxa"/>
            <w:tcMar>
              <w:top w:w="45" w:type="dxa"/>
              <w:left w:w="20" w:type="dxa"/>
              <w:bottom w:w="45" w:type="dxa"/>
              <w:right w:w="20" w:type="dxa"/>
            </w:tcMar>
            <w:vAlign w:val="center"/>
          </w:tcPr>
          <w:p w14:paraId="6AD705D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6" w:type="dxa"/>
            <w:tcMar>
              <w:top w:w="45" w:type="dxa"/>
              <w:left w:w="60" w:type="dxa"/>
              <w:bottom w:w="45" w:type="dxa"/>
              <w:right w:w="60" w:type="dxa"/>
            </w:tcMar>
            <w:vAlign w:val="center"/>
          </w:tcPr>
          <w:p w14:paraId="4DB5D66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1.制定意识形态工作责任制实施细则及配套管理制度；(0.4分）</w:t>
            </w:r>
          </w:p>
          <w:p w14:paraId="55F5209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2.按照实施细则开展意识形态风险排查；(0.6分）</w:t>
            </w:r>
          </w:p>
          <w:p w14:paraId="3364644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3.官方账号发布内容合规，建立内容审核机制，无违规信息发布；(0.2分）</w:t>
            </w:r>
          </w:p>
          <w:p w14:paraId="291F412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4.无意识形态领域舆情。(0.3分）</w:t>
            </w:r>
          </w:p>
        </w:tc>
        <w:tc>
          <w:tcPr>
            <w:tcW w:w="634" w:type="dxa"/>
            <w:tcMar>
              <w:top w:w="45" w:type="dxa"/>
              <w:left w:w="60" w:type="dxa"/>
              <w:bottom w:w="45" w:type="dxa"/>
              <w:right w:w="60" w:type="dxa"/>
            </w:tcMar>
            <w:vAlign w:val="center"/>
          </w:tcPr>
          <w:p w14:paraId="779B733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1A0DFCD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EE734E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E23CF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13A8F3C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restart"/>
            <w:tcMar>
              <w:top w:w="45" w:type="dxa"/>
              <w:left w:w="60" w:type="dxa"/>
              <w:bottom w:w="45" w:type="dxa"/>
              <w:right w:w="60" w:type="dxa"/>
            </w:tcMar>
            <w:vAlign w:val="center"/>
          </w:tcPr>
          <w:p w14:paraId="71AA067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组织建设</w:t>
            </w:r>
          </w:p>
        </w:tc>
        <w:tc>
          <w:tcPr>
            <w:tcW w:w="1388" w:type="dxa"/>
            <w:tcMar>
              <w:top w:w="45" w:type="dxa"/>
              <w:left w:w="60" w:type="dxa"/>
              <w:bottom w:w="45" w:type="dxa"/>
              <w:right w:w="60" w:type="dxa"/>
            </w:tcMar>
            <w:vAlign w:val="center"/>
          </w:tcPr>
          <w:p w14:paraId="500DA3E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党组织建立</w:t>
            </w:r>
          </w:p>
        </w:tc>
        <w:tc>
          <w:tcPr>
            <w:tcW w:w="528" w:type="dxa"/>
            <w:tcMar>
              <w:top w:w="45" w:type="dxa"/>
              <w:left w:w="20" w:type="dxa"/>
              <w:bottom w:w="45" w:type="dxa"/>
              <w:right w:w="20" w:type="dxa"/>
            </w:tcMar>
            <w:vAlign w:val="center"/>
          </w:tcPr>
          <w:p w14:paraId="2584D82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6" w:type="dxa"/>
            <w:tcMar>
              <w:top w:w="45" w:type="dxa"/>
              <w:left w:w="60" w:type="dxa"/>
              <w:bottom w:w="45" w:type="dxa"/>
              <w:right w:w="60" w:type="dxa"/>
            </w:tcMar>
            <w:vAlign w:val="center"/>
          </w:tcPr>
          <w:p w14:paraId="1A9D676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1.正式党员3人以上，按规定单独组建党组织；(1.5分）</w:t>
            </w:r>
          </w:p>
          <w:p w14:paraId="4AF42B6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2.党员人数不足3人的，按规定建立联合党组织；(1分）</w:t>
            </w:r>
          </w:p>
          <w:p w14:paraId="312A71AD">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3.不具备组建党组织的，建立党建工作指导员制度。(0.5分）</w:t>
            </w:r>
          </w:p>
          <w:p w14:paraId="5B2775A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注：三项不累计计分。</w:t>
            </w:r>
          </w:p>
        </w:tc>
        <w:tc>
          <w:tcPr>
            <w:tcW w:w="634" w:type="dxa"/>
            <w:tcMar>
              <w:top w:w="45" w:type="dxa"/>
              <w:left w:w="60" w:type="dxa"/>
              <w:bottom w:w="45" w:type="dxa"/>
              <w:right w:w="60" w:type="dxa"/>
            </w:tcMar>
            <w:vAlign w:val="center"/>
          </w:tcPr>
          <w:p w14:paraId="516B9D3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68847A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341EE9A0">
            <w:pPr>
              <w:keepNext w:val="0"/>
              <w:keepLines w:val="0"/>
              <w:widowControl w:val="0"/>
              <w:kinsoku/>
              <w:wordWrap/>
              <w:overflowPunct/>
              <w:autoSpaceDE w:val="0"/>
              <w:autoSpaceDN w:val="0"/>
              <w:snapToGrid w:val="0"/>
              <w:spacing w:before="0" w:after="0" w:line="260" w:lineRule="exact"/>
              <w:ind w:left="0" w:right="0" w:firstLine="0"/>
              <w:jc w:val="left"/>
              <w:rPr>
                <w:rFonts w:hint="eastAsia" w:eastAsia="仿宋"/>
                <w:color w:val="000000" w:themeColor="text1"/>
                <w:lang w:eastAsia="zh-CN"/>
                <w14:textFill>
                  <w14:solidFill>
                    <w14:schemeClr w14:val="tx1"/>
                  </w14:solidFill>
                </w14:textFill>
              </w:rPr>
            </w:pPr>
          </w:p>
        </w:tc>
      </w:tr>
      <w:tr w14:paraId="0CD5D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5F93F94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6C76319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6283497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党组织活动</w:t>
            </w:r>
          </w:p>
        </w:tc>
        <w:tc>
          <w:tcPr>
            <w:tcW w:w="528" w:type="dxa"/>
            <w:tcMar>
              <w:top w:w="45" w:type="dxa"/>
              <w:left w:w="20" w:type="dxa"/>
              <w:bottom w:w="45" w:type="dxa"/>
              <w:right w:w="20" w:type="dxa"/>
            </w:tcMar>
            <w:vAlign w:val="center"/>
          </w:tcPr>
          <w:p w14:paraId="1EB5205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6" w:type="dxa"/>
            <w:tcMar>
              <w:top w:w="45" w:type="dxa"/>
              <w:left w:w="60" w:type="dxa"/>
              <w:bottom w:w="45" w:type="dxa"/>
              <w:right w:w="60" w:type="dxa"/>
            </w:tcMar>
            <w:vAlign w:val="center"/>
          </w:tcPr>
          <w:p w14:paraId="4DD16E9F">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“三会一课”落实情况；（1.5分）</w:t>
            </w:r>
          </w:p>
          <w:p w14:paraId="66F8BEF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490EF6D">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B626602">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6C481A02">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组织生活会、民主评议党员及主题党日活动落实情况；(1分）</w:t>
            </w:r>
          </w:p>
          <w:p w14:paraId="7F61F89B">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9F89F5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027B0D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p w14:paraId="4295AB0E">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党建工作计划和总结。(0.5分）</w:t>
            </w:r>
          </w:p>
          <w:p w14:paraId="37520FFD">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□评估期内2年均落实；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FEF5294">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□评估期内仅1年落实；</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7F55BF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□评估期内未落实或仅落实部分不得分；</w:t>
            </w:r>
          </w:p>
        </w:tc>
        <w:tc>
          <w:tcPr>
            <w:tcW w:w="634" w:type="dxa"/>
            <w:tcMar>
              <w:top w:w="45" w:type="dxa"/>
              <w:left w:w="60" w:type="dxa"/>
              <w:bottom w:w="45" w:type="dxa"/>
              <w:right w:w="60" w:type="dxa"/>
            </w:tcMar>
            <w:vAlign w:val="center"/>
          </w:tcPr>
          <w:p w14:paraId="29A84E4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19A2DC0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3CD56FD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65AA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3359A37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36E82DB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4A8C198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党员教育管理</w:t>
            </w:r>
          </w:p>
        </w:tc>
        <w:tc>
          <w:tcPr>
            <w:tcW w:w="528" w:type="dxa"/>
            <w:tcMar>
              <w:top w:w="45" w:type="dxa"/>
              <w:left w:w="20" w:type="dxa"/>
              <w:bottom w:w="45" w:type="dxa"/>
              <w:right w:w="20" w:type="dxa"/>
            </w:tcMar>
            <w:vAlign w:val="center"/>
          </w:tcPr>
          <w:p w14:paraId="0352812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6" w:type="dxa"/>
            <w:tcMar>
              <w:top w:w="45" w:type="dxa"/>
              <w:left w:w="60" w:type="dxa"/>
              <w:bottom w:w="45" w:type="dxa"/>
              <w:right w:w="60" w:type="dxa"/>
            </w:tcMar>
            <w:vAlign w:val="center"/>
          </w:tcPr>
          <w:p w14:paraId="3486AA5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1.党员发展、组织关系管理、党费收缴落实情况；(0.3分)</w:t>
            </w:r>
          </w:p>
          <w:p w14:paraId="151B435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2.党员教育管理制度落实情况。(0.2分)</w:t>
            </w:r>
          </w:p>
        </w:tc>
        <w:tc>
          <w:tcPr>
            <w:tcW w:w="634" w:type="dxa"/>
            <w:tcMar>
              <w:top w:w="45" w:type="dxa"/>
              <w:left w:w="60" w:type="dxa"/>
              <w:bottom w:w="45" w:type="dxa"/>
              <w:right w:w="60" w:type="dxa"/>
            </w:tcMar>
            <w:vAlign w:val="center"/>
          </w:tcPr>
          <w:p w14:paraId="1D5B8ED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387274C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59D421D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242ED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3C20AF6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restart"/>
            <w:tcMar>
              <w:top w:w="45" w:type="dxa"/>
              <w:left w:w="60" w:type="dxa"/>
              <w:bottom w:w="45" w:type="dxa"/>
              <w:right w:w="60" w:type="dxa"/>
            </w:tcMar>
            <w:vAlign w:val="center"/>
          </w:tcPr>
          <w:p w14:paraId="6E931E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加强党的领导</w:t>
            </w:r>
          </w:p>
        </w:tc>
        <w:tc>
          <w:tcPr>
            <w:tcW w:w="1388" w:type="dxa"/>
            <w:tcMar>
              <w:top w:w="45" w:type="dxa"/>
              <w:left w:w="60" w:type="dxa"/>
              <w:bottom w:w="45" w:type="dxa"/>
              <w:right w:w="60" w:type="dxa"/>
            </w:tcMar>
            <w:vAlign w:val="center"/>
          </w:tcPr>
          <w:p w14:paraId="14B265C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党建与社会主义核心价值观入章程</w:t>
            </w:r>
          </w:p>
        </w:tc>
        <w:tc>
          <w:tcPr>
            <w:tcW w:w="528" w:type="dxa"/>
            <w:tcMar>
              <w:top w:w="45" w:type="dxa"/>
              <w:left w:w="20" w:type="dxa"/>
              <w:bottom w:w="45" w:type="dxa"/>
              <w:right w:w="20" w:type="dxa"/>
            </w:tcMar>
            <w:vAlign w:val="center"/>
          </w:tcPr>
          <w:p w14:paraId="68C4171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5AF5B10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明确写入“本会坚持中国共产党的全面领导，根据《中国共产党章程》规定，设立中国共产党的组织，开展党的活动，为党组织的活动提供必要条件”等内容，并明确党组织设置形式、职责任务、基础保障等；（0.5分）</w:t>
            </w:r>
          </w:p>
          <w:p w14:paraId="0D5564E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2.章程体现社会主义核心价值观有关内容。章程明确写入“本会遵守宪法、法律、法规和国家政策，践行社会主义核心价值观，遵守社会道德风尚，自觉加强廉政文化和诚信自律建设”等内容。(0.5分）</w:t>
            </w:r>
          </w:p>
        </w:tc>
        <w:tc>
          <w:tcPr>
            <w:tcW w:w="634" w:type="dxa"/>
            <w:tcMar>
              <w:top w:w="45" w:type="dxa"/>
              <w:left w:w="60" w:type="dxa"/>
              <w:bottom w:w="45" w:type="dxa"/>
              <w:right w:w="60" w:type="dxa"/>
            </w:tcMar>
            <w:vAlign w:val="center"/>
          </w:tcPr>
          <w:p w14:paraId="11802B9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2D514D4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755E996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411F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1004" w:type="dxa"/>
            <w:vMerge w:val="continue"/>
            <w:tcMar>
              <w:top w:w="45" w:type="dxa"/>
              <w:left w:w="60" w:type="dxa"/>
              <w:bottom w:w="45" w:type="dxa"/>
              <w:right w:w="60" w:type="dxa"/>
            </w:tcMar>
            <w:vAlign w:val="center"/>
          </w:tcPr>
          <w:p w14:paraId="4BF1340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56B24B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3BAC11C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党组织发挥作用</w:t>
            </w:r>
          </w:p>
        </w:tc>
        <w:tc>
          <w:tcPr>
            <w:tcW w:w="528" w:type="dxa"/>
            <w:tcMar>
              <w:top w:w="45" w:type="dxa"/>
              <w:left w:w="20" w:type="dxa"/>
              <w:bottom w:w="45" w:type="dxa"/>
              <w:right w:w="20" w:type="dxa"/>
            </w:tcMar>
            <w:vAlign w:val="center"/>
          </w:tcPr>
          <w:p w14:paraId="151EB2D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6" w:type="dxa"/>
            <w:tcMar>
              <w:top w:w="45" w:type="dxa"/>
              <w:left w:w="60" w:type="dxa"/>
              <w:bottom w:w="45" w:type="dxa"/>
              <w:right w:w="60" w:type="dxa"/>
            </w:tcMar>
            <w:vAlign w:val="center"/>
          </w:tcPr>
          <w:p w14:paraId="5DB7D87F">
            <w:pPr>
              <w:keepNext w:val="0"/>
              <w:keepLines w:val="0"/>
              <w:widowControl w:val="0"/>
              <w:numPr>
                <w:ilvl w:val="0"/>
                <w:numId w:val="0"/>
              </w:numPr>
              <w:kinsoku/>
              <w:wordWrap/>
              <w:overflowPunct/>
              <w:autoSpaceDE w:val="0"/>
              <w:autoSpaceDN w:val="0"/>
              <w:snapToGrid w:val="0"/>
              <w:spacing w:before="0" w:after="0" w:line="260" w:lineRule="exact"/>
              <w:ind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负责人与党组织班子成员“双向进入、交叉任职”；(0.7分）</w:t>
            </w:r>
          </w:p>
          <w:p w14:paraId="6FA2AB35">
            <w:pPr>
              <w:keepNext w:val="0"/>
              <w:keepLines w:val="0"/>
              <w:widowControl w:val="0"/>
              <w:numPr>
                <w:ilvl w:val="0"/>
                <w:numId w:val="0"/>
              </w:numPr>
              <w:kinsoku/>
              <w:wordWrap/>
              <w:overflowPunct/>
              <w:autoSpaceDE w:val="0"/>
              <w:autoSpaceDN w:val="0"/>
              <w:snapToGrid w:val="0"/>
              <w:spacing w:before="0" w:after="0" w:line="260" w:lineRule="exact"/>
              <w:ind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□有党组织书记，且党组织书记为负责人；</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0.7分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F307205">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□有党组织书记，且党组织书记为理事会成员；</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FB26A46">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□无党组织书记，或党组织书记非理事会成员不得分；</w:t>
            </w:r>
          </w:p>
          <w:p w14:paraId="76CDEF3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2.党组织制定参与决策重大事项清单，并有效参与重大事项决策。(0.8分）</w:t>
            </w:r>
          </w:p>
        </w:tc>
        <w:tc>
          <w:tcPr>
            <w:tcW w:w="634" w:type="dxa"/>
            <w:tcMar>
              <w:top w:w="45" w:type="dxa"/>
              <w:left w:w="60" w:type="dxa"/>
              <w:bottom w:w="45" w:type="dxa"/>
              <w:right w:w="60" w:type="dxa"/>
            </w:tcMar>
            <w:vAlign w:val="center"/>
          </w:tcPr>
          <w:p w14:paraId="4040A9D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24E68F1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7B44DF6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6F33A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restart"/>
            <w:tcMar>
              <w:top w:w="45" w:type="dxa"/>
              <w:left w:w="60" w:type="dxa"/>
              <w:bottom w:w="45" w:type="dxa"/>
              <w:right w:w="60" w:type="dxa"/>
            </w:tcMar>
            <w:vAlign w:val="center"/>
          </w:tcPr>
          <w:p w14:paraId="4C9EFD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基础条件（10分）</w:t>
            </w:r>
          </w:p>
        </w:tc>
        <w:tc>
          <w:tcPr>
            <w:tcW w:w="1068" w:type="dxa"/>
            <w:vMerge w:val="restart"/>
            <w:tcMar>
              <w:top w:w="45" w:type="dxa"/>
              <w:left w:w="60" w:type="dxa"/>
              <w:bottom w:w="45" w:type="dxa"/>
              <w:right w:w="60" w:type="dxa"/>
            </w:tcMar>
            <w:vAlign w:val="center"/>
          </w:tcPr>
          <w:p w14:paraId="4F818A7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法人资格</w:t>
            </w:r>
          </w:p>
        </w:tc>
        <w:tc>
          <w:tcPr>
            <w:tcW w:w="1388" w:type="dxa"/>
            <w:tcMar>
              <w:top w:w="45" w:type="dxa"/>
              <w:left w:w="60" w:type="dxa"/>
              <w:bottom w:w="45" w:type="dxa"/>
              <w:right w:w="60" w:type="dxa"/>
            </w:tcMar>
            <w:vAlign w:val="center"/>
          </w:tcPr>
          <w:p w14:paraId="4714586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w:t>
            </w:r>
          </w:p>
        </w:tc>
        <w:tc>
          <w:tcPr>
            <w:tcW w:w="528" w:type="dxa"/>
            <w:tcMar>
              <w:top w:w="45" w:type="dxa"/>
              <w:left w:w="20" w:type="dxa"/>
              <w:bottom w:w="45" w:type="dxa"/>
              <w:right w:w="20" w:type="dxa"/>
            </w:tcMar>
            <w:vAlign w:val="center"/>
          </w:tcPr>
          <w:p w14:paraId="3368755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46" w:type="dxa"/>
            <w:tcMar>
              <w:top w:w="45" w:type="dxa"/>
              <w:left w:w="60" w:type="dxa"/>
              <w:bottom w:w="45" w:type="dxa"/>
              <w:right w:w="60" w:type="dxa"/>
            </w:tcMar>
            <w:vAlign w:val="center"/>
          </w:tcPr>
          <w:p w14:paraId="3C9334F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法定代表人任职资格符合规定，无禁止情形；(0.5分）</w:t>
            </w:r>
          </w:p>
          <w:p w14:paraId="04920414">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□无民事行为能力或者限制民事行为能力的；</w:t>
            </w:r>
          </w:p>
          <w:p w14:paraId="58E239CD">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□正在被执行刑罚或者正在被执行刑事强制措施的；</w:t>
            </w:r>
          </w:p>
          <w:p w14:paraId="4EAE9B8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□正在被公安机关或者国家安全机关通缉的；</w:t>
            </w:r>
          </w:p>
          <w:p w14:paraId="3A209FA3">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□因受开除党籍处分未逾5年的，或者因犯罪刑满释放未逾5年的；</w:t>
            </w:r>
          </w:p>
          <w:p w14:paraId="240B6A05">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□担任因违法被撤销登记的其他社会组织的法定代表人，自该单位被撤销登记之日起未逾3年的；</w:t>
            </w:r>
          </w:p>
          <w:p w14:paraId="60335CFD">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□选举任职时超龄（有批准文件的除外）；</w:t>
            </w:r>
          </w:p>
          <w:p w14:paraId="1E70D47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连续担任两届以上</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（有批准文件的除外）；</w:t>
            </w:r>
          </w:p>
          <w:p w14:paraId="00A9722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□非负责人任法定代表人；</w:t>
            </w:r>
          </w:p>
          <w:p w14:paraId="2AE7B06D">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□法律、法规规定不得担任法定代表人的其他情形。</w:t>
            </w:r>
          </w:p>
          <w:p w14:paraId="380DCA3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注：出现上述任何一种情况（有批准文件的除外），此项不得分；</w:t>
            </w:r>
          </w:p>
          <w:p w14:paraId="509FE45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2.</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提供前6个月内的个人征信报告，无不良记录。(0.3分）</w:t>
            </w:r>
          </w:p>
        </w:tc>
        <w:tc>
          <w:tcPr>
            <w:tcW w:w="634" w:type="dxa"/>
            <w:tcMar>
              <w:top w:w="45" w:type="dxa"/>
              <w:left w:w="60" w:type="dxa"/>
              <w:bottom w:w="45" w:type="dxa"/>
              <w:right w:w="60" w:type="dxa"/>
            </w:tcMar>
            <w:vAlign w:val="center"/>
          </w:tcPr>
          <w:p w14:paraId="4CFD7E5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028488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restart"/>
            <w:tcMar>
              <w:top w:w="45" w:type="dxa"/>
              <w:left w:w="60" w:type="dxa"/>
              <w:bottom w:w="45" w:type="dxa"/>
              <w:right w:w="60" w:type="dxa"/>
            </w:tcMar>
            <w:vAlign w:val="center"/>
          </w:tcPr>
          <w:p w14:paraId="663F4A25">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1.法人登记证书（副本）复印件；</w:t>
            </w:r>
          </w:p>
          <w:p w14:paraId="4D353758">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2.法定代表人相关材料：工作经历、身份证复印件、评估材料报送前6个月内的个人征信证明、法定代表人产生及变更（若有）相关材料；</w:t>
            </w:r>
          </w:p>
          <w:p w14:paraId="6955C1B7">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3.年末净资产不低于注册资金的相关财务佐证；</w:t>
            </w:r>
          </w:p>
          <w:p w14:paraId="590ED07D">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4.名称使用规范证明材料；</w:t>
            </w:r>
          </w:p>
          <w:p w14:paraId="73C471C6">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5.办公场所使用产权证明/租赁协议等相关材料；</w:t>
            </w:r>
          </w:p>
          <w:p w14:paraId="21818F0C">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6.现行章程及章程核准批复、章程修改相关材料；</w:t>
            </w:r>
          </w:p>
          <w:p w14:paraId="2BC7EBE6">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7.各类变更登记相关材料（名称、住所、法定代表人、业务范围、注册资金、业务主管单位等）；</w:t>
            </w:r>
          </w:p>
          <w:p w14:paraId="3A45ADA1">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8.本届备案（换届备案）、负责人任职备案相关材料；</w:t>
            </w:r>
          </w:p>
          <w:p w14:paraId="1A0A7DC5">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9.年度工作报告书、年度检查相关材料；</w:t>
            </w:r>
          </w:p>
          <w:p w14:paraId="2166C917">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10.重大事项报告制度、重大事项报告（备案）证明材料；</w:t>
            </w:r>
          </w:p>
          <w:p w14:paraId="53787149">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11.涉外活动（若有）审批备案材料及活动开展、总结报送相关材料；</w:t>
            </w:r>
          </w:p>
          <w:p w14:paraId="7805A42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12.信用管理相关材料，无失信记录证明材料。</w:t>
            </w:r>
          </w:p>
        </w:tc>
      </w:tr>
      <w:tr w14:paraId="6A915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0F3CB49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499C46F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3FBC418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活动资金</w:t>
            </w:r>
          </w:p>
        </w:tc>
        <w:tc>
          <w:tcPr>
            <w:tcW w:w="528" w:type="dxa"/>
            <w:tcMar>
              <w:top w:w="45" w:type="dxa"/>
              <w:left w:w="20" w:type="dxa"/>
              <w:bottom w:w="45" w:type="dxa"/>
              <w:right w:w="20" w:type="dxa"/>
            </w:tcMar>
            <w:vAlign w:val="center"/>
          </w:tcPr>
          <w:p w14:paraId="3E147F6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6883302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1.年末净资产不低于注册资金；(0.7分）</w:t>
            </w:r>
          </w:p>
          <w:p w14:paraId="5B5CA032">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2.资金管理规范，无抽逃、挪用情况</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p>
          <w:p w14:paraId="069F9A6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注：评估期内任一年年末净资产低于注册资金，本项不得分。</w:t>
            </w:r>
          </w:p>
        </w:tc>
        <w:tc>
          <w:tcPr>
            <w:tcW w:w="634" w:type="dxa"/>
            <w:tcMar>
              <w:top w:w="45" w:type="dxa"/>
              <w:left w:w="60" w:type="dxa"/>
              <w:bottom w:w="45" w:type="dxa"/>
              <w:right w:w="60" w:type="dxa"/>
            </w:tcMar>
            <w:vAlign w:val="center"/>
          </w:tcPr>
          <w:p w14:paraId="3B4BF97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CDF0B3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0F9024E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A4083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27016E6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04C389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5B023F3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名称使用规范</w:t>
            </w:r>
          </w:p>
        </w:tc>
        <w:tc>
          <w:tcPr>
            <w:tcW w:w="528" w:type="dxa"/>
            <w:tcMar>
              <w:top w:w="45" w:type="dxa"/>
              <w:left w:w="20" w:type="dxa"/>
              <w:bottom w:w="45" w:type="dxa"/>
              <w:right w:w="20" w:type="dxa"/>
            </w:tcMar>
            <w:vAlign w:val="center"/>
          </w:tcPr>
          <w:p w14:paraId="66405B1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46" w:type="dxa"/>
            <w:tcMar>
              <w:top w:w="45" w:type="dxa"/>
              <w:left w:w="60" w:type="dxa"/>
              <w:bottom w:w="45" w:type="dxa"/>
              <w:right w:w="60" w:type="dxa"/>
            </w:tcMar>
            <w:vAlign w:val="center"/>
          </w:tcPr>
          <w:p w14:paraId="5D613D3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在办公场所显著位置悬挂名称牌匾，名称与登记证书名称一致。</w:t>
            </w:r>
          </w:p>
        </w:tc>
        <w:tc>
          <w:tcPr>
            <w:tcW w:w="634" w:type="dxa"/>
            <w:tcMar>
              <w:top w:w="45" w:type="dxa"/>
              <w:left w:w="60" w:type="dxa"/>
              <w:bottom w:w="45" w:type="dxa"/>
              <w:right w:w="60" w:type="dxa"/>
            </w:tcMar>
            <w:vAlign w:val="center"/>
          </w:tcPr>
          <w:p w14:paraId="7E9226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6FBEBC9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45E8081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94E78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5361206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18596D8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4578408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办公住所</w:t>
            </w:r>
          </w:p>
        </w:tc>
        <w:tc>
          <w:tcPr>
            <w:tcW w:w="528" w:type="dxa"/>
            <w:tcMar>
              <w:top w:w="45" w:type="dxa"/>
              <w:left w:w="20" w:type="dxa"/>
              <w:bottom w:w="45" w:type="dxa"/>
              <w:right w:w="20" w:type="dxa"/>
            </w:tcMar>
            <w:vAlign w:val="center"/>
          </w:tcPr>
          <w:p w14:paraId="2A51453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w:t>
            </w:r>
          </w:p>
        </w:tc>
        <w:tc>
          <w:tcPr>
            <w:tcW w:w="6446" w:type="dxa"/>
            <w:tcMar>
              <w:top w:w="45" w:type="dxa"/>
              <w:left w:w="60" w:type="dxa"/>
              <w:bottom w:w="45" w:type="dxa"/>
              <w:right w:w="60" w:type="dxa"/>
            </w:tcMar>
            <w:vAlign w:val="center"/>
          </w:tcPr>
          <w:p w14:paraId="11B54BF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1.有固定办公住所，住所面积满足工作需要；(0.6分）</w:t>
            </w:r>
          </w:p>
          <w:p w14:paraId="49DAC65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2.住所使用权证明合法有效；(0.3分）</w:t>
            </w:r>
          </w:p>
          <w:p w14:paraId="4F2A585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3.主要办公住所与登记地址一致。(0.3分）</w:t>
            </w:r>
          </w:p>
          <w:p w14:paraId="1B55E0B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注：无办公住所本项不得分。</w:t>
            </w:r>
          </w:p>
        </w:tc>
        <w:tc>
          <w:tcPr>
            <w:tcW w:w="634" w:type="dxa"/>
            <w:tcMar>
              <w:top w:w="45" w:type="dxa"/>
              <w:left w:w="60" w:type="dxa"/>
              <w:bottom w:w="45" w:type="dxa"/>
              <w:right w:w="60" w:type="dxa"/>
            </w:tcMar>
            <w:vAlign w:val="center"/>
          </w:tcPr>
          <w:p w14:paraId="5121D51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408659A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26C0848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FBBB5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5550138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restart"/>
            <w:tcMar>
              <w:top w:w="45" w:type="dxa"/>
              <w:left w:w="60" w:type="dxa"/>
              <w:bottom w:w="45" w:type="dxa"/>
              <w:right w:w="60" w:type="dxa"/>
            </w:tcMar>
            <w:vAlign w:val="center"/>
          </w:tcPr>
          <w:p w14:paraId="4EDC849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w:t>
            </w:r>
          </w:p>
        </w:tc>
        <w:tc>
          <w:tcPr>
            <w:tcW w:w="1388" w:type="dxa"/>
            <w:tcMar>
              <w:top w:w="45" w:type="dxa"/>
              <w:left w:w="60" w:type="dxa"/>
              <w:bottom w:w="45" w:type="dxa"/>
              <w:right w:w="60" w:type="dxa"/>
            </w:tcMar>
            <w:vAlign w:val="center"/>
          </w:tcPr>
          <w:p w14:paraId="7B1F6E0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章程制定与执行</w:t>
            </w:r>
          </w:p>
        </w:tc>
        <w:tc>
          <w:tcPr>
            <w:tcW w:w="528" w:type="dxa"/>
            <w:tcMar>
              <w:top w:w="45" w:type="dxa"/>
              <w:left w:w="20" w:type="dxa"/>
              <w:bottom w:w="45" w:type="dxa"/>
              <w:right w:w="20" w:type="dxa"/>
            </w:tcMar>
            <w:vAlign w:val="center"/>
          </w:tcPr>
          <w:p w14:paraId="38DCB4F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456F0B9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1.章程制定（修改）程序符合规定，履行核准程序；(0.5分）</w:t>
            </w:r>
          </w:p>
          <w:p w14:paraId="7E5DFE1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2.按章程开展活动。(0.5分）</w:t>
            </w:r>
          </w:p>
        </w:tc>
        <w:tc>
          <w:tcPr>
            <w:tcW w:w="634" w:type="dxa"/>
            <w:tcMar>
              <w:top w:w="45" w:type="dxa"/>
              <w:left w:w="60" w:type="dxa"/>
              <w:bottom w:w="45" w:type="dxa"/>
              <w:right w:w="60" w:type="dxa"/>
            </w:tcMar>
            <w:vAlign w:val="center"/>
          </w:tcPr>
          <w:p w14:paraId="517CC8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2E8E3C4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1C61FE7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193E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794D72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6ECA6AC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restart"/>
            <w:tcMar>
              <w:top w:w="45" w:type="dxa"/>
              <w:left w:w="60" w:type="dxa"/>
              <w:bottom w:w="45" w:type="dxa"/>
              <w:right w:w="60" w:type="dxa"/>
            </w:tcMar>
            <w:vAlign w:val="center"/>
          </w:tcPr>
          <w:p w14:paraId="6287FD6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登记和备案</w:t>
            </w:r>
          </w:p>
        </w:tc>
        <w:tc>
          <w:tcPr>
            <w:tcW w:w="528" w:type="dxa"/>
            <w:tcMar>
              <w:top w:w="45" w:type="dxa"/>
              <w:left w:w="20" w:type="dxa"/>
              <w:bottom w:w="45" w:type="dxa"/>
              <w:right w:w="20" w:type="dxa"/>
            </w:tcMar>
            <w:vAlign w:val="center"/>
          </w:tcPr>
          <w:p w14:paraId="0F0B4AC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46" w:type="dxa"/>
            <w:tcMar>
              <w:top w:w="45" w:type="dxa"/>
              <w:left w:w="60" w:type="dxa"/>
              <w:bottom w:w="45" w:type="dxa"/>
              <w:right w:w="60" w:type="dxa"/>
            </w:tcMar>
            <w:vAlign w:val="center"/>
          </w:tcPr>
          <w:p w14:paraId="23ED152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名称、住所、法定代表人、业务范围、注册资金、业务主管单位等按规定及时办理变更登记。</w:t>
            </w:r>
          </w:p>
          <w:p w14:paraId="1EA2C99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注：未按规定及时办理变更登记的，缺1项扣0.2分，扣完为止；变更登记正在办理过程中(已报登记管理机关）视为按规定办理；未发生事项变动，此项不扣分。</w:t>
            </w:r>
          </w:p>
        </w:tc>
        <w:tc>
          <w:tcPr>
            <w:tcW w:w="634" w:type="dxa"/>
            <w:tcMar>
              <w:top w:w="45" w:type="dxa"/>
              <w:left w:w="60" w:type="dxa"/>
              <w:bottom w:w="45" w:type="dxa"/>
              <w:right w:w="60" w:type="dxa"/>
            </w:tcMar>
            <w:vAlign w:val="center"/>
          </w:tcPr>
          <w:p w14:paraId="505D96B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097AD92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16621A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F93C8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2A23B1F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7446B87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4DD418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727137B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46" w:type="dxa"/>
            <w:tcMar>
              <w:top w:w="45" w:type="dxa"/>
              <w:left w:w="60" w:type="dxa"/>
              <w:bottom w:w="45" w:type="dxa"/>
              <w:right w:w="60" w:type="dxa"/>
            </w:tcMar>
            <w:vAlign w:val="center"/>
          </w:tcPr>
          <w:p w14:paraId="5BE83EE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负责人按规定办理备案。</w:t>
            </w:r>
          </w:p>
        </w:tc>
        <w:tc>
          <w:tcPr>
            <w:tcW w:w="634" w:type="dxa"/>
            <w:tcMar>
              <w:top w:w="45" w:type="dxa"/>
              <w:left w:w="60" w:type="dxa"/>
              <w:bottom w:w="45" w:type="dxa"/>
              <w:right w:w="60" w:type="dxa"/>
            </w:tcMar>
            <w:vAlign w:val="center"/>
          </w:tcPr>
          <w:p w14:paraId="6BF4930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1F94F9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59F83AF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5648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1010410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04483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4D2422B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年度检查</w:t>
            </w:r>
          </w:p>
        </w:tc>
        <w:tc>
          <w:tcPr>
            <w:tcW w:w="528" w:type="dxa"/>
            <w:tcMar>
              <w:top w:w="45" w:type="dxa"/>
              <w:left w:w="20" w:type="dxa"/>
              <w:bottom w:w="45" w:type="dxa"/>
              <w:right w:w="20" w:type="dxa"/>
            </w:tcMar>
            <w:vAlign w:val="center"/>
          </w:tcPr>
          <w:p w14:paraId="2568D4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6" w:type="dxa"/>
            <w:tcMar>
              <w:top w:w="45" w:type="dxa"/>
              <w:left w:w="60" w:type="dxa"/>
              <w:bottom w:w="45" w:type="dxa"/>
              <w:right w:w="60" w:type="dxa"/>
            </w:tcMar>
            <w:vAlign w:val="center"/>
          </w:tcPr>
          <w:p w14:paraId="559FC07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1.按时参加年度检查，近2年检查结论均为合格；（2分）</w:t>
            </w:r>
          </w:p>
          <w:p w14:paraId="7396AE2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2.有一年年检结论为基本合格；(1分）</w:t>
            </w:r>
          </w:p>
          <w:p w14:paraId="623E59D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3.有一年年检结论为不合格。(0分）</w:t>
            </w:r>
          </w:p>
        </w:tc>
        <w:tc>
          <w:tcPr>
            <w:tcW w:w="634" w:type="dxa"/>
            <w:tcMar>
              <w:top w:w="45" w:type="dxa"/>
              <w:left w:w="60" w:type="dxa"/>
              <w:bottom w:w="45" w:type="dxa"/>
              <w:right w:w="60" w:type="dxa"/>
            </w:tcMar>
            <w:vAlign w:val="center"/>
          </w:tcPr>
          <w:p w14:paraId="3019241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3C8906B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2B94262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F0BB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1004" w:type="dxa"/>
            <w:vMerge w:val="continue"/>
            <w:tcMar>
              <w:top w:w="45" w:type="dxa"/>
              <w:left w:w="60" w:type="dxa"/>
              <w:bottom w:w="45" w:type="dxa"/>
              <w:right w:w="60" w:type="dxa"/>
            </w:tcMar>
            <w:vAlign w:val="center"/>
          </w:tcPr>
          <w:p w14:paraId="3695A4B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C93273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4746BF3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重大事项报告</w:t>
            </w:r>
          </w:p>
        </w:tc>
        <w:tc>
          <w:tcPr>
            <w:tcW w:w="528" w:type="dxa"/>
            <w:tcMar>
              <w:top w:w="45" w:type="dxa"/>
              <w:left w:w="20" w:type="dxa"/>
              <w:bottom w:w="45" w:type="dxa"/>
              <w:right w:w="20" w:type="dxa"/>
            </w:tcMar>
            <w:vAlign w:val="center"/>
          </w:tcPr>
          <w:p w14:paraId="39F488A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6" w:type="dxa"/>
            <w:tcMar>
              <w:top w:w="45" w:type="dxa"/>
              <w:left w:w="60" w:type="dxa"/>
              <w:bottom w:w="45" w:type="dxa"/>
              <w:right w:w="60" w:type="dxa"/>
            </w:tcMar>
            <w:vAlign w:val="center"/>
          </w:tcPr>
          <w:p w14:paraId="60C3EC8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1.建立重大事项报告制度；(0.2分）</w:t>
            </w:r>
          </w:p>
          <w:p w14:paraId="5A43B858">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2.发生重大事项时按规定及时向登记管理机关、业务主管单位和行业管理部门报告。(0.3分）</w:t>
            </w:r>
          </w:p>
          <w:p w14:paraId="0BDFF58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重大事项主要包含章程修改、换届及负责人任免、举办重大活动、大额资金（50万以上）使用与资产处置、对外合作和涉外往来、接受境外资金捐赠，以及出现行政处罚、法律诉讼、重大舆情、安全隐患等各类突发风险事件。</w:t>
            </w:r>
          </w:p>
        </w:tc>
        <w:tc>
          <w:tcPr>
            <w:tcW w:w="634" w:type="dxa"/>
            <w:tcMar>
              <w:top w:w="45" w:type="dxa"/>
              <w:left w:w="60" w:type="dxa"/>
              <w:bottom w:w="45" w:type="dxa"/>
              <w:right w:w="60" w:type="dxa"/>
            </w:tcMar>
            <w:vAlign w:val="center"/>
          </w:tcPr>
          <w:p w14:paraId="33D1C45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DD3067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8E7C76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E43CF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0029FEC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5C4CF4C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6652A5A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涉外活动管理</w:t>
            </w:r>
          </w:p>
        </w:tc>
        <w:tc>
          <w:tcPr>
            <w:tcW w:w="528" w:type="dxa"/>
            <w:tcMar>
              <w:top w:w="45" w:type="dxa"/>
              <w:left w:w="20" w:type="dxa"/>
              <w:bottom w:w="45" w:type="dxa"/>
              <w:right w:w="20" w:type="dxa"/>
            </w:tcMar>
            <w:vAlign w:val="center"/>
          </w:tcPr>
          <w:p w14:paraId="5FCEA88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6" w:type="dxa"/>
            <w:tcMar>
              <w:top w:w="45" w:type="dxa"/>
              <w:left w:w="60" w:type="dxa"/>
              <w:bottom w:w="45" w:type="dxa"/>
              <w:right w:w="60" w:type="dxa"/>
            </w:tcMar>
            <w:vAlign w:val="center"/>
          </w:tcPr>
          <w:p w14:paraId="63A90D9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1.开展涉外活动前按规定办理审批备案手续；(0.3分）</w:t>
            </w:r>
          </w:p>
          <w:p w14:paraId="0C8B090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2.涉外活动过程中遵守国家有关法律法规，活动结束后及时报送总结。（0.2分）</w:t>
            </w:r>
          </w:p>
          <w:p w14:paraId="67CD9E3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注：无涉外活动，此项不扣分。</w:t>
            </w:r>
          </w:p>
        </w:tc>
        <w:tc>
          <w:tcPr>
            <w:tcW w:w="634" w:type="dxa"/>
            <w:tcMar>
              <w:top w:w="45" w:type="dxa"/>
              <w:left w:w="60" w:type="dxa"/>
              <w:bottom w:w="45" w:type="dxa"/>
              <w:right w:w="60" w:type="dxa"/>
            </w:tcMar>
            <w:vAlign w:val="center"/>
          </w:tcPr>
          <w:p w14:paraId="681F559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38B6CF9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7AD18A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913E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6110180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C82611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77115C1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信用管理</w:t>
            </w:r>
          </w:p>
        </w:tc>
        <w:tc>
          <w:tcPr>
            <w:tcW w:w="528" w:type="dxa"/>
            <w:tcMar>
              <w:top w:w="45" w:type="dxa"/>
              <w:left w:w="20" w:type="dxa"/>
              <w:bottom w:w="45" w:type="dxa"/>
              <w:right w:w="20" w:type="dxa"/>
            </w:tcMar>
            <w:vAlign w:val="center"/>
          </w:tcPr>
          <w:p w14:paraId="6901F7C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22D5A59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1.在信用信息管理平台无不良信用记录；(0.6分）</w:t>
            </w:r>
          </w:p>
          <w:p w14:paraId="3C6C4E8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2.公开信用信息情况。(0.4分）</w:t>
            </w:r>
          </w:p>
        </w:tc>
        <w:tc>
          <w:tcPr>
            <w:tcW w:w="634" w:type="dxa"/>
            <w:tcMar>
              <w:top w:w="45" w:type="dxa"/>
              <w:left w:w="60" w:type="dxa"/>
              <w:bottom w:w="45" w:type="dxa"/>
              <w:right w:w="60" w:type="dxa"/>
            </w:tcMar>
            <w:vAlign w:val="center"/>
          </w:tcPr>
          <w:p w14:paraId="3A31226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1A013FC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45E8C1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408F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0" w:hRule="atLeast"/>
          <w:jc w:val="center"/>
        </w:trPr>
        <w:tc>
          <w:tcPr>
            <w:tcW w:w="1004" w:type="dxa"/>
            <w:vMerge w:val="restart"/>
            <w:tcMar>
              <w:top w:w="45" w:type="dxa"/>
              <w:left w:w="60" w:type="dxa"/>
              <w:bottom w:w="45" w:type="dxa"/>
              <w:right w:w="60" w:type="dxa"/>
            </w:tcMar>
            <w:vAlign w:val="center"/>
          </w:tcPr>
          <w:p w14:paraId="3B82B67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内部治理（35分）</w:t>
            </w:r>
          </w:p>
        </w:tc>
        <w:tc>
          <w:tcPr>
            <w:tcW w:w="1068" w:type="dxa"/>
            <w:vMerge w:val="restart"/>
            <w:tcMar>
              <w:top w:w="45" w:type="dxa"/>
              <w:left w:w="60" w:type="dxa"/>
              <w:bottom w:w="45" w:type="dxa"/>
              <w:right w:w="60" w:type="dxa"/>
            </w:tcMar>
            <w:vAlign w:val="center"/>
          </w:tcPr>
          <w:p w14:paraId="3EF790E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组织机构</w:t>
            </w:r>
          </w:p>
        </w:tc>
        <w:tc>
          <w:tcPr>
            <w:tcW w:w="1388" w:type="dxa"/>
            <w:tcMar>
              <w:top w:w="45" w:type="dxa"/>
              <w:left w:w="60" w:type="dxa"/>
              <w:bottom w:w="45" w:type="dxa"/>
              <w:right w:w="60" w:type="dxa"/>
            </w:tcMar>
            <w:vAlign w:val="center"/>
          </w:tcPr>
          <w:p w14:paraId="126B27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届期发展规划制定</w:t>
            </w:r>
          </w:p>
        </w:tc>
        <w:tc>
          <w:tcPr>
            <w:tcW w:w="528" w:type="dxa"/>
            <w:tcMar>
              <w:top w:w="45" w:type="dxa"/>
              <w:left w:w="20" w:type="dxa"/>
              <w:bottom w:w="45" w:type="dxa"/>
              <w:right w:w="20" w:type="dxa"/>
            </w:tcMar>
            <w:vAlign w:val="center"/>
          </w:tcPr>
          <w:p w14:paraId="2531943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6" w:type="dxa"/>
            <w:tcMar>
              <w:top w:w="45" w:type="dxa"/>
              <w:left w:w="60" w:type="dxa"/>
              <w:bottom w:w="45" w:type="dxa"/>
              <w:right w:w="60" w:type="dxa"/>
            </w:tcMar>
            <w:vAlign w:val="center"/>
          </w:tcPr>
          <w:p w14:paraId="36A30BF7">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制定届期发展规划，并经会员（代表）大会通过；(0.5分）</w:t>
            </w:r>
          </w:p>
          <w:p w14:paraId="71F3C0A5">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□有制定届期发展规划，但未经会员（代表）大会通过；（0.3</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分</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121738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□未制定届期发展规划，且未经会员（代表）大会通过</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不得分。</w:t>
            </w:r>
          </w:p>
        </w:tc>
        <w:tc>
          <w:tcPr>
            <w:tcW w:w="634" w:type="dxa"/>
            <w:tcMar>
              <w:top w:w="45" w:type="dxa"/>
              <w:left w:w="60" w:type="dxa"/>
              <w:bottom w:w="45" w:type="dxa"/>
              <w:right w:w="60" w:type="dxa"/>
            </w:tcMar>
            <w:vAlign w:val="center"/>
          </w:tcPr>
          <w:p w14:paraId="5252FB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68B917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restart"/>
            <w:tcMar>
              <w:top w:w="45" w:type="dxa"/>
              <w:left w:w="60" w:type="dxa"/>
              <w:bottom w:w="45" w:type="dxa"/>
              <w:right w:w="60" w:type="dxa"/>
            </w:tcMar>
            <w:vAlign w:val="center"/>
          </w:tcPr>
          <w:p w14:paraId="2F9E9888">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1.届期内中长期发展规划；</w:t>
            </w:r>
          </w:p>
          <w:p w14:paraId="3A28C838">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2.会员（代表）大会全部会议纪要和决议（含会议方案、会员代表产生办法、会议签到、表决票等相关佐证材料）；</w:t>
            </w:r>
          </w:p>
          <w:p w14:paraId="66B8361A">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3.理事会、常务理事会（若有）全部会议纪要和决议（含会议签到、表决票等相关佐证材料）；</w:t>
            </w:r>
          </w:p>
          <w:p w14:paraId="141F4BE3">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4.监事会设立、履职相关材料，近2年监事会相关会议材料；</w:t>
            </w:r>
          </w:p>
          <w:p w14:paraId="5E9BD50F">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5.分支（代表）机构设立、变更、注销及管理相关材料（若有）；</w:t>
            </w:r>
          </w:p>
          <w:p w14:paraId="7C09B130">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6.社团负责人（会长/理事长、副会长/副理事长、秘书长）身份证复印件、工作经历、任职情况、产生程序等相关材料；</w:t>
            </w:r>
          </w:p>
          <w:p w14:paraId="1509D60F">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7.党政领导干部（含退休）在社团兼职的审批手续、无违规取酬证明；</w:t>
            </w:r>
          </w:p>
          <w:p w14:paraId="14E03663">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8.秘书长专职任职、考核及履职相关材料；</w:t>
            </w:r>
          </w:p>
          <w:p w14:paraId="4512D099">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9.工作人员花名册：含全体工作人员姓名、职务、任职时间、是否专职、联系方式等完整信息；</w:t>
            </w:r>
          </w:p>
          <w:p w14:paraId="605F1DB0">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10.专职工作人员劳动用工及薪酬材料：含近2年每年12月份工资表、五险缴费凭证复印件、全体工作人员劳动合同（劳务合同）；</w:t>
            </w:r>
          </w:p>
          <w:p w14:paraId="12C33A83">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11.工作人员培训、继续教育相关材料；</w:t>
            </w:r>
          </w:p>
          <w:p w14:paraId="45B1E27B">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12.各项管理制度材料；</w:t>
            </w:r>
          </w:p>
          <w:p w14:paraId="2408879C">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13.档案、印章、证书管理相关材料及制度落实情况；</w:t>
            </w:r>
          </w:p>
          <w:p w14:paraId="1E80F2DB">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14.财务资料、会计账簿、记账凭证等，执行《民间非营利组织会计制度》的相关佐证材料；</w:t>
            </w:r>
          </w:p>
          <w:p w14:paraId="4B3E9607">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15.会计电算化核算系统使用证明；</w:t>
            </w:r>
          </w:p>
          <w:p w14:paraId="3C25B635">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16.财务人员基本情况（姓名、职务、资格证书、职称、是否为本社团专职会计）、资格证书复印件、近2年财务人员参加培训（继续教育）的相关证明材料；</w:t>
            </w:r>
          </w:p>
          <w:p w14:paraId="3DC3738B">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17.货币资金管理、实物资产管理落实相关材料；</w:t>
            </w:r>
          </w:p>
          <w:p w14:paraId="39B5926E">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18.收入管理、会费管理、票据管理相关材料，会费标准经会员（代表）大会审议通过及备案相关材料；</w:t>
            </w:r>
          </w:p>
          <w:p w14:paraId="35ED09AB">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19.支出管理、大额支出审批相关材料；</w:t>
            </w:r>
          </w:p>
          <w:p w14:paraId="60418DB2">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20.投资管理制度及投资管理合规相关材料（若有）；</w:t>
            </w:r>
          </w:p>
          <w:p w14:paraId="07A84C94">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21.分支机构财务管理制度及管理合规相关材料（若有）；</w:t>
            </w:r>
          </w:p>
          <w:p w14:paraId="5B0C1AAC">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22.税收和票据管理相关材料，依法纳税、票据使用规范相关佐证；</w:t>
            </w:r>
          </w:p>
          <w:p w14:paraId="080736BB">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23.财务公开、财务监督相关材料；</w:t>
            </w:r>
          </w:p>
          <w:p w14:paraId="02EAA66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24.年度财务会计报表、财务审计报告。</w:t>
            </w:r>
          </w:p>
        </w:tc>
      </w:tr>
      <w:tr w14:paraId="72EE7A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1004" w:type="dxa"/>
            <w:vMerge w:val="continue"/>
            <w:tcMar>
              <w:top w:w="45" w:type="dxa"/>
              <w:left w:w="60" w:type="dxa"/>
              <w:bottom w:w="45" w:type="dxa"/>
              <w:right w:w="60" w:type="dxa"/>
            </w:tcMar>
            <w:vAlign w:val="center"/>
          </w:tcPr>
          <w:p w14:paraId="69C9898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45DFFB1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69DCAFD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会员（代表）大会</w:t>
            </w:r>
          </w:p>
        </w:tc>
        <w:tc>
          <w:tcPr>
            <w:tcW w:w="528" w:type="dxa"/>
            <w:tcMar>
              <w:top w:w="45" w:type="dxa"/>
              <w:left w:w="20" w:type="dxa"/>
              <w:bottom w:w="45" w:type="dxa"/>
              <w:right w:w="20" w:type="dxa"/>
            </w:tcMar>
            <w:vAlign w:val="center"/>
          </w:tcPr>
          <w:p w14:paraId="0DC87BA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65485EE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1.制定会议方案及会员代表产生办法；(0.3分）</w:t>
            </w:r>
          </w:p>
          <w:p w14:paraId="7B3CA1B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2.按章程规定召开会员（代表）大会，出席人数达到法定比例；(0.4分）</w:t>
            </w:r>
          </w:p>
          <w:p w14:paraId="41E7480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3.会员（代表）大会表决事项及表决形式合规。(0.3分）</w:t>
            </w:r>
          </w:p>
        </w:tc>
        <w:tc>
          <w:tcPr>
            <w:tcW w:w="634" w:type="dxa"/>
            <w:tcMar>
              <w:top w:w="45" w:type="dxa"/>
              <w:left w:w="60" w:type="dxa"/>
              <w:bottom w:w="45" w:type="dxa"/>
              <w:right w:w="60" w:type="dxa"/>
            </w:tcMar>
            <w:vAlign w:val="center"/>
          </w:tcPr>
          <w:p w14:paraId="621CEB4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356C25D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089123E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6A768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68" w:hRule="atLeast"/>
          <w:jc w:val="center"/>
        </w:trPr>
        <w:tc>
          <w:tcPr>
            <w:tcW w:w="1004" w:type="dxa"/>
            <w:vMerge w:val="continue"/>
            <w:tcMar>
              <w:top w:w="45" w:type="dxa"/>
              <w:left w:w="60" w:type="dxa"/>
              <w:bottom w:w="45" w:type="dxa"/>
              <w:right w:w="60" w:type="dxa"/>
            </w:tcMar>
            <w:vAlign w:val="center"/>
          </w:tcPr>
          <w:p w14:paraId="3CE6405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7C49BCA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02225F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理事会（常务理事会）</w:t>
            </w:r>
          </w:p>
        </w:tc>
        <w:tc>
          <w:tcPr>
            <w:tcW w:w="528" w:type="dxa"/>
            <w:tcMar>
              <w:top w:w="45" w:type="dxa"/>
              <w:left w:w="20" w:type="dxa"/>
              <w:bottom w:w="45" w:type="dxa"/>
              <w:right w:w="20" w:type="dxa"/>
            </w:tcMar>
            <w:vAlign w:val="center"/>
          </w:tcPr>
          <w:p w14:paraId="231456C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6" w:type="dxa"/>
            <w:tcMar>
              <w:top w:w="45" w:type="dxa"/>
              <w:left w:w="60" w:type="dxa"/>
              <w:bottom w:w="45" w:type="dxa"/>
              <w:right w:w="60" w:type="dxa"/>
            </w:tcMar>
            <w:vAlign w:val="center"/>
          </w:tcPr>
          <w:p w14:paraId="422B633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1.按期换届；(0.5分）</w:t>
            </w:r>
          </w:p>
          <w:p w14:paraId="0C37C8D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2.理事产生及理事会召开符合规范；(0.3分）</w:t>
            </w:r>
          </w:p>
          <w:p w14:paraId="6CBA069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□理事产生符合章程规定和民主程序</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p>
          <w:p w14:paraId="5E9B656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□理事会召开程序和次数符合章程规定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p>
          <w:p w14:paraId="76CDEA5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3.</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常务理事产生及常务理事会召开符合规范；(0.3分）</w:t>
            </w:r>
          </w:p>
          <w:p w14:paraId="015419B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□常务理事产生符合章程规定和民主程序</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p>
          <w:p w14:paraId="28BB41E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□常务理事会召开程序和次数符合章程规定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p>
          <w:p w14:paraId="2FDDA992">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4.</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会议材料完备。(0.4分）</w:t>
            </w:r>
          </w:p>
          <w:p w14:paraId="544A5392">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①会议材料有载明时间、地点、参会人员、会议内容、会议结果等内容；</w:t>
            </w:r>
          </w:p>
          <w:p w14:paraId="7CA5AF0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②会议材料必须有参会人签字（或会议负责人签字）和盖公章。</w:t>
            </w:r>
          </w:p>
          <w:p w14:paraId="0708692B">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注：无常务理事，第“3”项不扣分。</w:t>
            </w:r>
          </w:p>
        </w:tc>
        <w:tc>
          <w:tcPr>
            <w:tcW w:w="634" w:type="dxa"/>
            <w:tcMar>
              <w:top w:w="45" w:type="dxa"/>
              <w:left w:w="60" w:type="dxa"/>
              <w:bottom w:w="45" w:type="dxa"/>
              <w:right w:w="60" w:type="dxa"/>
            </w:tcMar>
            <w:vAlign w:val="center"/>
          </w:tcPr>
          <w:p w14:paraId="6A07393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1D2B9B1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FF43A1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32AFC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52D9668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E2B31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3904431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w:t>
            </w:r>
          </w:p>
        </w:tc>
        <w:tc>
          <w:tcPr>
            <w:tcW w:w="528" w:type="dxa"/>
            <w:tcMar>
              <w:top w:w="45" w:type="dxa"/>
              <w:left w:w="20" w:type="dxa"/>
              <w:bottom w:w="45" w:type="dxa"/>
              <w:right w:w="20" w:type="dxa"/>
            </w:tcMar>
            <w:vAlign w:val="center"/>
          </w:tcPr>
          <w:p w14:paraId="1F56389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46" w:type="dxa"/>
            <w:tcMar>
              <w:top w:w="45" w:type="dxa"/>
              <w:left w:w="60" w:type="dxa"/>
              <w:bottom w:w="45" w:type="dxa"/>
              <w:right w:w="60" w:type="dxa"/>
            </w:tcMar>
            <w:vAlign w:val="center"/>
          </w:tcPr>
          <w:p w14:paraId="58FB83AF">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按规定设立监事会，人数符合要求；(0.2分）</w:t>
            </w:r>
          </w:p>
          <w:p w14:paraId="4713FA64">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□监事会按民主程序产生，符合章程规定；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83B8F4B">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□监事会监事符合人数要求；</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2F9B34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hint="default"/>
                <w:color w:val="000000" w:themeColor="text1"/>
                <w:lang w:val="en-US"/>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注：财务人员、理事或理事亲属无交叉任职；监事不得在本机构领取报酬。只要有一项不按规定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，得0分。</w:t>
            </w:r>
          </w:p>
          <w:p w14:paraId="6FA65872">
            <w:pPr>
              <w:keepNext w:val="0"/>
              <w:keepLines w:val="0"/>
              <w:widowControl w:val="0"/>
              <w:numPr>
                <w:ilvl w:val="0"/>
                <w:numId w:val="1"/>
              </w:numPr>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监事会依法履行监督职责。(0.4分）</w:t>
            </w:r>
          </w:p>
          <w:p w14:paraId="7937D0E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注：监事(长)有列席重要会议；监事(长)对重大事项有按规定审核、履行职能。</w:t>
            </w:r>
          </w:p>
        </w:tc>
        <w:tc>
          <w:tcPr>
            <w:tcW w:w="634" w:type="dxa"/>
            <w:tcMar>
              <w:top w:w="45" w:type="dxa"/>
              <w:left w:w="60" w:type="dxa"/>
              <w:bottom w:w="45" w:type="dxa"/>
              <w:right w:w="60" w:type="dxa"/>
            </w:tcMar>
            <w:vAlign w:val="center"/>
          </w:tcPr>
          <w:p w14:paraId="562F219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578ED6F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00BAC62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34CB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1004" w:type="dxa"/>
            <w:vMerge w:val="continue"/>
            <w:tcMar>
              <w:top w:w="45" w:type="dxa"/>
              <w:left w:w="60" w:type="dxa"/>
              <w:bottom w:w="45" w:type="dxa"/>
              <w:right w:w="60" w:type="dxa"/>
            </w:tcMar>
            <w:vAlign w:val="center"/>
          </w:tcPr>
          <w:p w14:paraId="36757CC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09D0618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035BB89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分支（代表）机构</w:t>
            </w:r>
          </w:p>
        </w:tc>
        <w:tc>
          <w:tcPr>
            <w:tcW w:w="528" w:type="dxa"/>
            <w:tcMar>
              <w:top w:w="45" w:type="dxa"/>
              <w:left w:w="20" w:type="dxa"/>
              <w:bottom w:w="45" w:type="dxa"/>
              <w:right w:w="20" w:type="dxa"/>
            </w:tcMar>
            <w:vAlign w:val="center"/>
          </w:tcPr>
          <w:p w14:paraId="29D15B2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6" w:type="dxa"/>
            <w:tcMar>
              <w:top w:w="45" w:type="dxa"/>
              <w:left w:w="60" w:type="dxa"/>
              <w:bottom w:w="45" w:type="dxa"/>
              <w:right w:w="60" w:type="dxa"/>
            </w:tcMar>
            <w:vAlign w:val="center"/>
          </w:tcPr>
          <w:p w14:paraId="6CCFCE8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1.设立符合规定；(0.1分）</w:t>
            </w:r>
          </w:p>
          <w:p w14:paraId="4931DD6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2.名称使用符合规定；(0.1分）</w:t>
            </w:r>
          </w:p>
          <w:p w14:paraId="0B2B2E0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3.制定管理办法，管理及工作开展符合规范。(0.3分）</w:t>
            </w:r>
          </w:p>
          <w:p w14:paraId="6286E896">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有分支（代表）机构管理办法和分支（代表）机构工作计划、总结；</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3606A0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□分支（代表）机构在授权范围内开展活动，并冠以主机构名称</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0.1分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FA9D4F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注：未设立分支机构，此项不扣分。</w:t>
            </w:r>
          </w:p>
        </w:tc>
        <w:tc>
          <w:tcPr>
            <w:tcW w:w="634" w:type="dxa"/>
            <w:tcMar>
              <w:top w:w="45" w:type="dxa"/>
              <w:left w:w="60" w:type="dxa"/>
              <w:bottom w:w="45" w:type="dxa"/>
              <w:right w:w="60" w:type="dxa"/>
            </w:tcMar>
            <w:vAlign w:val="center"/>
          </w:tcPr>
          <w:p w14:paraId="53C122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24D2C8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293A6FB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4143A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59C0A5D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restart"/>
            <w:tcMar>
              <w:top w:w="45" w:type="dxa"/>
              <w:left w:w="60" w:type="dxa"/>
              <w:bottom w:w="45" w:type="dxa"/>
              <w:right w:w="60" w:type="dxa"/>
            </w:tcMar>
            <w:vAlign w:val="center"/>
          </w:tcPr>
          <w:p w14:paraId="55CEA68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人力资源</w:t>
            </w:r>
          </w:p>
        </w:tc>
        <w:tc>
          <w:tcPr>
            <w:tcW w:w="1388" w:type="dxa"/>
            <w:vMerge w:val="restart"/>
            <w:tcMar>
              <w:top w:w="45" w:type="dxa"/>
              <w:left w:w="60" w:type="dxa"/>
              <w:bottom w:w="45" w:type="dxa"/>
              <w:right w:w="60" w:type="dxa"/>
            </w:tcMar>
            <w:vAlign w:val="center"/>
          </w:tcPr>
          <w:p w14:paraId="563CA3A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负责人任职管理</w:t>
            </w:r>
          </w:p>
        </w:tc>
        <w:tc>
          <w:tcPr>
            <w:tcW w:w="528" w:type="dxa"/>
            <w:tcMar>
              <w:top w:w="45" w:type="dxa"/>
              <w:left w:w="20" w:type="dxa"/>
              <w:bottom w:w="45" w:type="dxa"/>
              <w:right w:w="20" w:type="dxa"/>
            </w:tcMar>
            <w:vAlign w:val="center"/>
          </w:tcPr>
          <w:p w14:paraId="0C35540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20BCDF20">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负责人任职资格、任期符合规定；(0.6分）</w:t>
            </w:r>
          </w:p>
          <w:p w14:paraId="545DAD37">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□负责人任期符合相关规定；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6428D881">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hint="default"/>
                <w:color w:val="000000" w:themeColor="text1"/>
                <w:lang w:val="en-US"/>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□负责人任职资格符合相关规定；</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36C7790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2.党政领导干部（含退休）兼职审批手续齐全，无违规取酬。(0.4分）</w:t>
            </w:r>
          </w:p>
        </w:tc>
        <w:tc>
          <w:tcPr>
            <w:tcW w:w="634" w:type="dxa"/>
            <w:tcMar>
              <w:top w:w="45" w:type="dxa"/>
              <w:left w:w="60" w:type="dxa"/>
              <w:bottom w:w="45" w:type="dxa"/>
              <w:right w:w="60" w:type="dxa"/>
            </w:tcMar>
            <w:vAlign w:val="center"/>
          </w:tcPr>
          <w:p w14:paraId="6B4B066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54D1AB9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4127334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3BA5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0" w:hRule="atLeast"/>
          <w:jc w:val="center"/>
        </w:trPr>
        <w:tc>
          <w:tcPr>
            <w:tcW w:w="1004" w:type="dxa"/>
            <w:vMerge w:val="continue"/>
            <w:tcMar>
              <w:top w:w="45" w:type="dxa"/>
              <w:left w:w="60" w:type="dxa"/>
              <w:bottom w:w="45" w:type="dxa"/>
              <w:right w:w="60" w:type="dxa"/>
            </w:tcMar>
            <w:vAlign w:val="center"/>
          </w:tcPr>
          <w:p w14:paraId="3E94F92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7A7D606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16A8B9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483345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7939506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秘书长专职。</w:t>
            </w:r>
          </w:p>
        </w:tc>
        <w:tc>
          <w:tcPr>
            <w:tcW w:w="634" w:type="dxa"/>
            <w:tcMar>
              <w:top w:w="45" w:type="dxa"/>
              <w:left w:w="60" w:type="dxa"/>
              <w:bottom w:w="45" w:type="dxa"/>
              <w:right w:w="60" w:type="dxa"/>
            </w:tcMar>
            <w:vAlign w:val="center"/>
          </w:tcPr>
          <w:p w14:paraId="387B4D9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0FE882C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8D7996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3F71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3FDF63C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7463D56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restart"/>
            <w:tcMar>
              <w:top w:w="45" w:type="dxa"/>
              <w:left w:w="60" w:type="dxa"/>
              <w:bottom w:w="45" w:type="dxa"/>
              <w:right w:w="60" w:type="dxa"/>
            </w:tcMar>
            <w:vAlign w:val="center"/>
          </w:tcPr>
          <w:p w14:paraId="713783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专职人员管理</w:t>
            </w:r>
          </w:p>
        </w:tc>
        <w:tc>
          <w:tcPr>
            <w:tcW w:w="528" w:type="dxa"/>
            <w:tcMar>
              <w:top w:w="45" w:type="dxa"/>
              <w:left w:w="20" w:type="dxa"/>
              <w:bottom w:w="45" w:type="dxa"/>
              <w:right w:w="20" w:type="dxa"/>
            </w:tcMar>
            <w:vAlign w:val="center"/>
          </w:tcPr>
          <w:p w14:paraId="78F04C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2.8</w:t>
            </w:r>
          </w:p>
        </w:tc>
        <w:tc>
          <w:tcPr>
            <w:tcW w:w="6446" w:type="dxa"/>
            <w:tcMar>
              <w:top w:w="45" w:type="dxa"/>
              <w:left w:w="60" w:type="dxa"/>
              <w:bottom w:w="45" w:type="dxa"/>
              <w:right w:w="60" w:type="dxa"/>
            </w:tcMar>
            <w:vAlign w:val="center"/>
          </w:tcPr>
          <w:p w14:paraId="2F2867CE">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建立人事及薪酬管理制度；(0.4分）</w:t>
            </w:r>
          </w:p>
          <w:p w14:paraId="2F5EC229">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□建立人事管理制度；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E1021CA">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□建立薪酬管理制度；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4F6DAA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2.根据工作需要配备足够的专职工作人员，人员结构合理，每1名专职工作人员得1分；（2分）</w:t>
            </w:r>
          </w:p>
          <w:p w14:paraId="30CC211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3.专职工作人员聘用手续规范，依规签订劳动合同（或劳务合同）、缴纳社会保险。(0.4分）</w:t>
            </w:r>
          </w:p>
          <w:p w14:paraId="5DCEF76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注：聘任的秘书长不在此项得分。</w:t>
            </w:r>
          </w:p>
        </w:tc>
        <w:tc>
          <w:tcPr>
            <w:tcW w:w="634" w:type="dxa"/>
            <w:tcMar>
              <w:top w:w="45" w:type="dxa"/>
              <w:left w:w="60" w:type="dxa"/>
              <w:bottom w:w="45" w:type="dxa"/>
              <w:right w:w="60" w:type="dxa"/>
            </w:tcMar>
            <w:vAlign w:val="center"/>
          </w:tcPr>
          <w:p w14:paraId="0E25504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1236361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314AC87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85B3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0" w:hRule="atLeast"/>
          <w:jc w:val="center"/>
        </w:trPr>
        <w:tc>
          <w:tcPr>
            <w:tcW w:w="1004" w:type="dxa"/>
            <w:vMerge w:val="continue"/>
            <w:tcMar>
              <w:top w:w="45" w:type="dxa"/>
              <w:left w:w="60" w:type="dxa"/>
              <w:bottom w:w="45" w:type="dxa"/>
              <w:right w:w="60" w:type="dxa"/>
            </w:tcMar>
            <w:vAlign w:val="center"/>
          </w:tcPr>
          <w:p w14:paraId="5A0C581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1B98E5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463A045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5255F4A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0.8</w:t>
            </w:r>
          </w:p>
        </w:tc>
        <w:tc>
          <w:tcPr>
            <w:tcW w:w="6446" w:type="dxa"/>
            <w:tcMar>
              <w:top w:w="45" w:type="dxa"/>
              <w:left w:w="60" w:type="dxa"/>
              <w:bottom w:w="45" w:type="dxa"/>
              <w:right w:w="60" w:type="dxa"/>
            </w:tcMar>
            <w:vAlign w:val="center"/>
          </w:tcPr>
          <w:p w14:paraId="32D0267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每年组织工作人员参加业务知识、技能等专业化能力培训，或参加政策法规培训不少于2次。（不含财务人员培训）</w:t>
            </w:r>
          </w:p>
          <w:p w14:paraId="793ABCC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注：根据评估2年的时间设定。</w:t>
            </w:r>
          </w:p>
        </w:tc>
        <w:tc>
          <w:tcPr>
            <w:tcW w:w="634" w:type="dxa"/>
            <w:tcMar>
              <w:top w:w="45" w:type="dxa"/>
              <w:left w:w="60" w:type="dxa"/>
              <w:bottom w:w="45" w:type="dxa"/>
              <w:right w:w="60" w:type="dxa"/>
            </w:tcMar>
            <w:vAlign w:val="center"/>
          </w:tcPr>
          <w:p w14:paraId="7AB6F8E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6D5FA3C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1BE1D63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67F8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125D485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restart"/>
            <w:tcMar>
              <w:top w:w="45" w:type="dxa"/>
              <w:left w:w="60" w:type="dxa"/>
              <w:bottom w:w="45" w:type="dxa"/>
              <w:right w:w="60" w:type="dxa"/>
            </w:tcMar>
            <w:vAlign w:val="center"/>
          </w:tcPr>
          <w:p w14:paraId="11E743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档案、证章管理</w:t>
            </w:r>
          </w:p>
        </w:tc>
        <w:tc>
          <w:tcPr>
            <w:tcW w:w="1388" w:type="dxa"/>
            <w:tcMar>
              <w:top w:w="45" w:type="dxa"/>
              <w:left w:w="60" w:type="dxa"/>
              <w:bottom w:w="45" w:type="dxa"/>
              <w:right w:w="60" w:type="dxa"/>
            </w:tcMar>
            <w:vAlign w:val="center"/>
          </w:tcPr>
          <w:p w14:paraId="7DD557E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档案管理</w:t>
            </w:r>
          </w:p>
        </w:tc>
        <w:tc>
          <w:tcPr>
            <w:tcW w:w="528" w:type="dxa"/>
            <w:tcMar>
              <w:top w:w="45" w:type="dxa"/>
              <w:left w:w="20" w:type="dxa"/>
              <w:bottom w:w="45" w:type="dxa"/>
              <w:right w:w="20" w:type="dxa"/>
            </w:tcMar>
            <w:vAlign w:val="center"/>
          </w:tcPr>
          <w:p w14:paraId="18AC9E0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6" w:type="dxa"/>
            <w:tcMar>
              <w:top w:w="45" w:type="dxa"/>
              <w:left w:w="60" w:type="dxa"/>
              <w:bottom w:w="45" w:type="dxa"/>
              <w:right w:w="60" w:type="dxa"/>
            </w:tcMar>
            <w:vAlign w:val="center"/>
          </w:tcPr>
          <w:p w14:paraId="4C3357F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1.建立档案管理制度；(0.5分）</w:t>
            </w:r>
          </w:p>
          <w:p w14:paraId="0522D922">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2.档案管理规范。（1分）</w:t>
            </w:r>
          </w:p>
          <w:p w14:paraId="03BAAEE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注：档案管理包含会计凭证、账本、报表及其他会计凭证，业务活动材料，其他需要保管的材料、证件等。</w:t>
            </w:r>
          </w:p>
        </w:tc>
        <w:tc>
          <w:tcPr>
            <w:tcW w:w="634" w:type="dxa"/>
            <w:tcMar>
              <w:top w:w="45" w:type="dxa"/>
              <w:left w:w="60" w:type="dxa"/>
              <w:bottom w:w="45" w:type="dxa"/>
              <w:right w:w="60" w:type="dxa"/>
            </w:tcMar>
            <w:vAlign w:val="center"/>
          </w:tcPr>
          <w:p w14:paraId="3D710F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91DC11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1FDB0C4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A1E85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1C6FCA5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64ABA0E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684413E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印章管理</w:t>
            </w:r>
          </w:p>
        </w:tc>
        <w:tc>
          <w:tcPr>
            <w:tcW w:w="528" w:type="dxa"/>
            <w:tcMar>
              <w:top w:w="45" w:type="dxa"/>
              <w:left w:w="20" w:type="dxa"/>
              <w:bottom w:w="45" w:type="dxa"/>
              <w:right w:w="20" w:type="dxa"/>
            </w:tcMar>
            <w:vAlign w:val="center"/>
          </w:tcPr>
          <w:p w14:paraId="5822ACD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46" w:type="dxa"/>
            <w:tcMar>
              <w:top w:w="45" w:type="dxa"/>
              <w:left w:w="60" w:type="dxa"/>
              <w:bottom w:w="45" w:type="dxa"/>
              <w:right w:w="60" w:type="dxa"/>
            </w:tcMar>
            <w:vAlign w:val="center"/>
          </w:tcPr>
          <w:p w14:paraId="47F5C923">
            <w:pPr>
              <w:keepNext w:val="0"/>
              <w:keepLines w:val="0"/>
              <w:widowControl w:val="0"/>
              <w:numPr>
                <w:ilvl w:val="0"/>
                <w:numId w:val="2"/>
              </w:numPr>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建立印章管理制度；(0.2分）</w:t>
            </w:r>
          </w:p>
          <w:p w14:paraId="62305B7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注:印章包含公章、合同章、财务章、党支部章等（如有）。</w:t>
            </w:r>
          </w:p>
          <w:p w14:paraId="73991A1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2.印章使用管理规范。(0.2分）</w:t>
            </w:r>
          </w:p>
        </w:tc>
        <w:tc>
          <w:tcPr>
            <w:tcW w:w="634" w:type="dxa"/>
            <w:tcMar>
              <w:top w:w="45" w:type="dxa"/>
              <w:left w:w="60" w:type="dxa"/>
              <w:bottom w:w="45" w:type="dxa"/>
              <w:right w:w="60" w:type="dxa"/>
            </w:tcMar>
            <w:vAlign w:val="center"/>
          </w:tcPr>
          <w:p w14:paraId="66B3EC5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0E750E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5C2633A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8DDA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3162CCC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636983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6622FA7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证书管理</w:t>
            </w:r>
          </w:p>
        </w:tc>
        <w:tc>
          <w:tcPr>
            <w:tcW w:w="528" w:type="dxa"/>
            <w:tcMar>
              <w:top w:w="45" w:type="dxa"/>
              <w:left w:w="20" w:type="dxa"/>
              <w:bottom w:w="45" w:type="dxa"/>
              <w:right w:w="20" w:type="dxa"/>
            </w:tcMar>
            <w:vAlign w:val="center"/>
          </w:tcPr>
          <w:p w14:paraId="6EA5D8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46" w:type="dxa"/>
            <w:tcMar>
              <w:top w:w="45" w:type="dxa"/>
              <w:left w:w="60" w:type="dxa"/>
              <w:bottom w:w="45" w:type="dxa"/>
              <w:right w:w="60" w:type="dxa"/>
            </w:tcMar>
            <w:vAlign w:val="center"/>
          </w:tcPr>
          <w:p w14:paraId="4B7F612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1.建立证书管理制度；(0.2分）</w:t>
            </w:r>
          </w:p>
          <w:p w14:paraId="351A7E0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2.证书管理规范。(0.2分）</w:t>
            </w:r>
          </w:p>
        </w:tc>
        <w:tc>
          <w:tcPr>
            <w:tcW w:w="634" w:type="dxa"/>
            <w:tcMar>
              <w:top w:w="45" w:type="dxa"/>
              <w:left w:w="60" w:type="dxa"/>
              <w:bottom w:w="45" w:type="dxa"/>
              <w:right w:w="60" w:type="dxa"/>
            </w:tcMar>
            <w:vAlign w:val="center"/>
          </w:tcPr>
          <w:p w14:paraId="7BA59C0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4111BF5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434F4A6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78E14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62EF545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restart"/>
            <w:tcMar>
              <w:top w:w="45" w:type="dxa"/>
              <w:left w:w="60" w:type="dxa"/>
              <w:bottom w:w="45" w:type="dxa"/>
              <w:right w:w="60" w:type="dxa"/>
            </w:tcMar>
            <w:vAlign w:val="center"/>
          </w:tcPr>
          <w:p w14:paraId="64436ED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财务资产</w:t>
            </w:r>
          </w:p>
        </w:tc>
        <w:tc>
          <w:tcPr>
            <w:tcW w:w="1388" w:type="dxa"/>
            <w:tcMar>
              <w:top w:w="45" w:type="dxa"/>
              <w:left w:w="60" w:type="dxa"/>
              <w:bottom w:w="45" w:type="dxa"/>
              <w:right w:w="60" w:type="dxa"/>
            </w:tcMar>
            <w:vAlign w:val="center"/>
          </w:tcPr>
          <w:p w14:paraId="545D64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账务处理</w:t>
            </w:r>
          </w:p>
        </w:tc>
        <w:tc>
          <w:tcPr>
            <w:tcW w:w="528" w:type="dxa"/>
            <w:tcMar>
              <w:top w:w="45" w:type="dxa"/>
              <w:left w:w="20" w:type="dxa"/>
              <w:bottom w:w="45" w:type="dxa"/>
              <w:right w:w="20" w:type="dxa"/>
            </w:tcMar>
            <w:vAlign w:val="center"/>
          </w:tcPr>
          <w:p w14:paraId="3C1359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8.5</w:t>
            </w:r>
          </w:p>
        </w:tc>
        <w:tc>
          <w:tcPr>
            <w:tcW w:w="6446" w:type="dxa"/>
            <w:tcMar>
              <w:top w:w="45" w:type="dxa"/>
              <w:left w:w="60" w:type="dxa"/>
              <w:bottom w:w="45" w:type="dxa"/>
              <w:right w:w="60" w:type="dxa"/>
            </w:tcMar>
            <w:vAlign w:val="center"/>
          </w:tcPr>
          <w:p w14:paraId="33FC2F0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执行《民间非营利组织会计制度》，出现如下现象，将扣分：</w:t>
            </w:r>
          </w:p>
          <w:p w14:paraId="6B40736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1.未实施会计独立核算；(1分）</w:t>
            </w:r>
          </w:p>
          <w:p w14:paraId="4E9A310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2.未将独立核算的部门及分支机构的财务报表纳入汇总报表；(1分）</w:t>
            </w:r>
          </w:p>
          <w:p w14:paraId="7133A99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3.收支在往来科目中核算，余额结转净资产，或收入长期挂账；(1分）</w:t>
            </w:r>
          </w:p>
          <w:p w14:paraId="4B12223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4.使用不合规票据作为报销凭证；（2分）</w:t>
            </w:r>
          </w:p>
          <w:p w14:paraId="7614F69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5.账账、账表不符；（2分）</w:t>
            </w:r>
          </w:p>
          <w:p w14:paraId="37494E1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6.固定资产未按规定计提折旧或计提不准确；(0.5分）</w:t>
            </w:r>
          </w:p>
          <w:p w14:paraId="2729868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7.记账凭证不完整或填制不规范；(0.5分）</w:t>
            </w:r>
          </w:p>
          <w:p w14:paraId="0848A6D8">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8.凭证签字或签章不齐全；(0.5分）</w:t>
            </w:r>
          </w:p>
          <w:p w14:paraId="6590F04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注：未执行《民间非营利组织会计制度》的本项不得分。上述各项，累计计分和扣分。</w:t>
            </w:r>
          </w:p>
        </w:tc>
        <w:tc>
          <w:tcPr>
            <w:tcW w:w="634" w:type="dxa"/>
            <w:tcMar>
              <w:top w:w="45" w:type="dxa"/>
              <w:left w:w="60" w:type="dxa"/>
              <w:bottom w:w="45" w:type="dxa"/>
              <w:right w:w="60" w:type="dxa"/>
            </w:tcMar>
            <w:vAlign w:val="center"/>
          </w:tcPr>
          <w:p w14:paraId="675AD60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6B90BD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40FE985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CB86A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54DF93C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3E3B95A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6C0F545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会计电算化</w:t>
            </w:r>
          </w:p>
        </w:tc>
        <w:tc>
          <w:tcPr>
            <w:tcW w:w="528" w:type="dxa"/>
            <w:tcMar>
              <w:top w:w="45" w:type="dxa"/>
              <w:left w:w="20" w:type="dxa"/>
              <w:bottom w:w="45" w:type="dxa"/>
              <w:right w:w="20" w:type="dxa"/>
            </w:tcMar>
            <w:vAlign w:val="center"/>
          </w:tcPr>
          <w:p w14:paraId="33875D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15C19F1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实行会计电算化核算，未执行会计电算化核算不得分。</w:t>
            </w:r>
          </w:p>
        </w:tc>
        <w:tc>
          <w:tcPr>
            <w:tcW w:w="634" w:type="dxa"/>
            <w:tcMar>
              <w:top w:w="45" w:type="dxa"/>
              <w:left w:w="60" w:type="dxa"/>
              <w:bottom w:w="45" w:type="dxa"/>
              <w:right w:w="60" w:type="dxa"/>
            </w:tcMar>
            <w:vAlign w:val="center"/>
          </w:tcPr>
          <w:p w14:paraId="2C3C106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519774C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4A38D96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D0FF0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40" w:hRule="atLeast"/>
          <w:jc w:val="center"/>
        </w:trPr>
        <w:tc>
          <w:tcPr>
            <w:tcW w:w="1004" w:type="dxa"/>
            <w:vMerge w:val="continue"/>
            <w:tcMar>
              <w:top w:w="45" w:type="dxa"/>
              <w:left w:w="60" w:type="dxa"/>
              <w:bottom w:w="45" w:type="dxa"/>
              <w:right w:w="60" w:type="dxa"/>
            </w:tcMar>
            <w:vAlign w:val="center"/>
          </w:tcPr>
          <w:p w14:paraId="2C8DF2C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045BC5B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restart"/>
            <w:tcMar>
              <w:top w:w="45" w:type="dxa"/>
              <w:left w:w="60" w:type="dxa"/>
              <w:bottom w:w="45" w:type="dxa"/>
              <w:right w:w="60" w:type="dxa"/>
            </w:tcMar>
            <w:vAlign w:val="center"/>
          </w:tcPr>
          <w:p w14:paraId="7924F98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w:t>
            </w:r>
          </w:p>
        </w:tc>
        <w:tc>
          <w:tcPr>
            <w:tcW w:w="528" w:type="dxa"/>
            <w:tcMar>
              <w:top w:w="45" w:type="dxa"/>
              <w:left w:w="20" w:type="dxa"/>
              <w:bottom w:w="45" w:type="dxa"/>
              <w:right w:w="20" w:type="dxa"/>
            </w:tcMar>
            <w:vAlign w:val="center"/>
          </w:tcPr>
          <w:p w14:paraId="343CD31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0.6</w:t>
            </w:r>
          </w:p>
        </w:tc>
        <w:tc>
          <w:tcPr>
            <w:tcW w:w="6446" w:type="dxa"/>
            <w:tcMar>
              <w:top w:w="45" w:type="dxa"/>
              <w:left w:w="60" w:type="dxa"/>
              <w:bottom w:w="45" w:type="dxa"/>
              <w:right w:w="60" w:type="dxa"/>
            </w:tcMar>
            <w:vAlign w:val="center"/>
          </w:tcPr>
          <w:p w14:paraId="5506A46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财务人员配备合理、岗位职责明确。</w:t>
            </w:r>
          </w:p>
          <w:p w14:paraId="31B074D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有配备2名及以上财务工作人员，会计具备从业资格，负责财务工作；</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4D6305B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□财务人员岗位设置合理，且岗位职责明确；</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0.3分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34" w:type="dxa"/>
            <w:tcMar>
              <w:top w:w="45" w:type="dxa"/>
              <w:left w:w="60" w:type="dxa"/>
              <w:bottom w:w="45" w:type="dxa"/>
              <w:right w:w="60" w:type="dxa"/>
            </w:tcMar>
            <w:vAlign w:val="center"/>
          </w:tcPr>
          <w:p w14:paraId="6206AF8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009A0D9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739166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DE0B9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1C54406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52BDF3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70258E1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5C67829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w:t>
            </w:r>
          </w:p>
        </w:tc>
        <w:tc>
          <w:tcPr>
            <w:tcW w:w="6446" w:type="dxa"/>
            <w:tcMar>
              <w:top w:w="45" w:type="dxa"/>
              <w:left w:w="60" w:type="dxa"/>
              <w:bottom w:w="45" w:type="dxa"/>
              <w:right w:w="60" w:type="dxa"/>
            </w:tcMar>
            <w:vAlign w:val="center"/>
          </w:tcPr>
          <w:p w14:paraId="6EE1F8B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财务人员按规定参加财务培训。</w:t>
            </w:r>
          </w:p>
          <w:p w14:paraId="7C3EB43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□评估期内2年按规定参加财务培训；</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0.4分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25DED50E">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□评估期内1年按规定参加财务培训；</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0.2分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56B69EC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□评估期内未按规定参加财务培训不得分。</w:t>
            </w:r>
          </w:p>
        </w:tc>
        <w:tc>
          <w:tcPr>
            <w:tcW w:w="634" w:type="dxa"/>
            <w:tcMar>
              <w:top w:w="45" w:type="dxa"/>
              <w:left w:w="60" w:type="dxa"/>
              <w:bottom w:w="45" w:type="dxa"/>
              <w:right w:w="60" w:type="dxa"/>
            </w:tcMar>
            <w:vAlign w:val="center"/>
          </w:tcPr>
          <w:p w14:paraId="027B42E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60A6153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5220F2D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E518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2E1D626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7AD340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restart"/>
            <w:tcMar>
              <w:top w:w="45" w:type="dxa"/>
              <w:left w:w="60" w:type="dxa"/>
              <w:bottom w:w="45" w:type="dxa"/>
              <w:right w:w="60" w:type="dxa"/>
            </w:tcMar>
            <w:vAlign w:val="center"/>
          </w:tcPr>
          <w:p w14:paraId="3DD18A8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货币资金和实物资产管理</w:t>
            </w:r>
          </w:p>
        </w:tc>
        <w:tc>
          <w:tcPr>
            <w:tcW w:w="528" w:type="dxa"/>
            <w:tcMar>
              <w:top w:w="45" w:type="dxa"/>
              <w:left w:w="20" w:type="dxa"/>
              <w:bottom w:w="45" w:type="dxa"/>
              <w:right w:w="20" w:type="dxa"/>
            </w:tcMar>
            <w:vAlign w:val="center"/>
          </w:tcPr>
          <w:p w14:paraId="05A76E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55CB8CB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1.建立货币资金管理制度；(0.2分）</w:t>
            </w:r>
          </w:p>
          <w:p w14:paraId="758AB11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2.货币资金使用合规。(0.8分）</w:t>
            </w:r>
          </w:p>
        </w:tc>
        <w:tc>
          <w:tcPr>
            <w:tcW w:w="634" w:type="dxa"/>
            <w:tcMar>
              <w:top w:w="45" w:type="dxa"/>
              <w:left w:w="60" w:type="dxa"/>
              <w:bottom w:w="45" w:type="dxa"/>
              <w:right w:w="60" w:type="dxa"/>
            </w:tcMar>
            <w:vAlign w:val="center"/>
          </w:tcPr>
          <w:p w14:paraId="47ECAC7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350E11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5B73EAE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B7884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5934599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53C7AA3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19CE9E2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1F087EF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1322FBF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1.建立实物资产管理制度；(0.2分）</w:t>
            </w:r>
          </w:p>
          <w:p w14:paraId="1E31A13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2.实物资产使用管理合规。(0.8分）</w:t>
            </w:r>
          </w:p>
          <w:p w14:paraId="207A333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注：实物资产使用管理包含实物资产购进、领用、保管、处置审批手续完善，定期盘点且对出现的盘亏、盘盈、毁损、减值情况及时进行处理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34" w:type="dxa"/>
            <w:tcMar>
              <w:top w:w="45" w:type="dxa"/>
              <w:left w:w="60" w:type="dxa"/>
              <w:bottom w:w="45" w:type="dxa"/>
              <w:right w:w="60" w:type="dxa"/>
            </w:tcMar>
            <w:vAlign w:val="center"/>
          </w:tcPr>
          <w:p w14:paraId="1DB1DDD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6B66CDD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5F71279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4966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4FE61C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7ADBD8D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0ADE745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收入管理</w:t>
            </w:r>
          </w:p>
        </w:tc>
        <w:tc>
          <w:tcPr>
            <w:tcW w:w="528" w:type="dxa"/>
            <w:tcMar>
              <w:top w:w="45" w:type="dxa"/>
              <w:left w:w="20" w:type="dxa"/>
              <w:bottom w:w="45" w:type="dxa"/>
              <w:right w:w="20" w:type="dxa"/>
            </w:tcMar>
            <w:vAlign w:val="center"/>
          </w:tcPr>
          <w:p w14:paraId="0EA1C5A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5F24CCD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1.收入来源合法合规，无强制收费、乱收费情况；(0.4分）</w:t>
            </w:r>
          </w:p>
          <w:p w14:paraId="3874CDF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2.会费标准经会员（代表）大会审议通过，备案齐全；(0.3分）</w:t>
            </w:r>
          </w:p>
          <w:p w14:paraId="0E05621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3.各项收入及时入账，无账外账、“小金库”。(0.3分）</w:t>
            </w:r>
          </w:p>
        </w:tc>
        <w:tc>
          <w:tcPr>
            <w:tcW w:w="634" w:type="dxa"/>
            <w:tcMar>
              <w:top w:w="45" w:type="dxa"/>
              <w:left w:w="60" w:type="dxa"/>
              <w:bottom w:w="45" w:type="dxa"/>
              <w:right w:w="60" w:type="dxa"/>
            </w:tcMar>
            <w:vAlign w:val="center"/>
          </w:tcPr>
          <w:p w14:paraId="2BADD73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52ECA94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464EC9D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6693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2B2BC3D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44BAB59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4C06BAC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支出管理</w:t>
            </w:r>
          </w:p>
        </w:tc>
        <w:tc>
          <w:tcPr>
            <w:tcW w:w="528" w:type="dxa"/>
            <w:tcMar>
              <w:top w:w="45" w:type="dxa"/>
              <w:left w:w="20" w:type="dxa"/>
              <w:bottom w:w="45" w:type="dxa"/>
              <w:right w:w="20" w:type="dxa"/>
            </w:tcMar>
            <w:vAlign w:val="center"/>
          </w:tcPr>
          <w:p w14:paraId="2BE7F3F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6" w:type="dxa"/>
            <w:tcMar>
              <w:top w:w="45" w:type="dxa"/>
              <w:left w:w="60" w:type="dxa"/>
              <w:bottom w:w="45" w:type="dxa"/>
              <w:right w:w="60" w:type="dxa"/>
            </w:tcMar>
            <w:vAlign w:val="center"/>
          </w:tcPr>
          <w:p w14:paraId="5859A7D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1.支出符合章程规定的业务范围，无违规支出；(1分）</w:t>
            </w:r>
          </w:p>
          <w:p w14:paraId="1A8AAF0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2.大额支出经过集体决策，有完整审批手续；(0.6分）</w:t>
            </w:r>
          </w:p>
          <w:p w14:paraId="29221FD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3.工资福利支出符合规定。(0.4分）</w:t>
            </w:r>
          </w:p>
        </w:tc>
        <w:tc>
          <w:tcPr>
            <w:tcW w:w="634" w:type="dxa"/>
            <w:tcMar>
              <w:top w:w="45" w:type="dxa"/>
              <w:left w:w="60" w:type="dxa"/>
              <w:bottom w:w="45" w:type="dxa"/>
              <w:right w:w="60" w:type="dxa"/>
            </w:tcMar>
            <w:vAlign w:val="center"/>
          </w:tcPr>
          <w:p w14:paraId="0EA968A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155523B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04677D2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8F2C4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61C05EC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11F3C38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1F852F7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投资管理</w:t>
            </w:r>
          </w:p>
        </w:tc>
        <w:tc>
          <w:tcPr>
            <w:tcW w:w="528" w:type="dxa"/>
            <w:tcMar>
              <w:top w:w="45" w:type="dxa"/>
              <w:left w:w="20" w:type="dxa"/>
              <w:bottom w:w="45" w:type="dxa"/>
              <w:right w:w="20" w:type="dxa"/>
            </w:tcMar>
            <w:vAlign w:val="center"/>
          </w:tcPr>
          <w:p w14:paraId="4CA5F91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42D3FC5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1.建立投资管理制度；(0.2分）</w:t>
            </w:r>
          </w:p>
          <w:p w14:paraId="0C0D80D0">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2.投资管理合规。(0.8分）</w:t>
            </w:r>
          </w:p>
          <w:p w14:paraId="0FEEB64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注：无投资行为，此项不扣分。</w:t>
            </w:r>
          </w:p>
        </w:tc>
        <w:tc>
          <w:tcPr>
            <w:tcW w:w="634" w:type="dxa"/>
            <w:tcMar>
              <w:top w:w="45" w:type="dxa"/>
              <w:left w:w="60" w:type="dxa"/>
              <w:bottom w:w="45" w:type="dxa"/>
              <w:right w:w="60" w:type="dxa"/>
            </w:tcMar>
            <w:vAlign w:val="center"/>
          </w:tcPr>
          <w:p w14:paraId="14EDDFE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20ED739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1FBBEE8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0CFBF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4A7DE5B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10B3A3D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restart"/>
            <w:tcMar>
              <w:top w:w="45" w:type="dxa"/>
              <w:left w:w="60" w:type="dxa"/>
              <w:bottom w:w="45" w:type="dxa"/>
              <w:right w:w="60" w:type="dxa"/>
            </w:tcMar>
            <w:vAlign w:val="center"/>
          </w:tcPr>
          <w:p w14:paraId="0A09458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会费管理</w:t>
            </w:r>
          </w:p>
        </w:tc>
        <w:tc>
          <w:tcPr>
            <w:tcW w:w="528" w:type="dxa"/>
            <w:tcMar>
              <w:top w:w="45" w:type="dxa"/>
              <w:left w:w="20" w:type="dxa"/>
              <w:bottom w:w="45" w:type="dxa"/>
              <w:right w:w="20" w:type="dxa"/>
            </w:tcMar>
            <w:vAlign w:val="center"/>
          </w:tcPr>
          <w:p w14:paraId="033705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29DBB6F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制定或修改会费标准程序合规，合理划分会费收缴层级，层级界定清晰。</w:t>
            </w:r>
          </w:p>
        </w:tc>
        <w:tc>
          <w:tcPr>
            <w:tcW w:w="634" w:type="dxa"/>
            <w:tcMar>
              <w:top w:w="45" w:type="dxa"/>
              <w:left w:w="60" w:type="dxa"/>
              <w:bottom w:w="45" w:type="dxa"/>
              <w:right w:w="60" w:type="dxa"/>
            </w:tcMar>
            <w:vAlign w:val="center"/>
          </w:tcPr>
          <w:p w14:paraId="143EE5B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1D779C3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11525D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E23B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08D3B35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54D4BBB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7BC771B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4FB43C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46936A1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明确提供会员基本服务项目。</w:t>
            </w:r>
          </w:p>
        </w:tc>
        <w:tc>
          <w:tcPr>
            <w:tcW w:w="634" w:type="dxa"/>
            <w:tcMar>
              <w:top w:w="45" w:type="dxa"/>
              <w:left w:w="60" w:type="dxa"/>
              <w:bottom w:w="45" w:type="dxa"/>
              <w:right w:w="60" w:type="dxa"/>
            </w:tcMar>
            <w:vAlign w:val="center"/>
          </w:tcPr>
          <w:p w14:paraId="30BA24F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39E7BFE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5FE08A8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A3B86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7008D53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109DD00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34C860B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分支机构财务管理</w:t>
            </w:r>
          </w:p>
        </w:tc>
        <w:tc>
          <w:tcPr>
            <w:tcW w:w="528" w:type="dxa"/>
            <w:tcMar>
              <w:top w:w="45" w:type="dxa"/>
              <w:left w:w="20" w:type="dxa"/>
              <w:bottom w:w="45" w:type="dxa"/>
              <w:right w:w="20" w:type="dxa"/>
            </w:tcMar>
            <w:vAlign w:val="center"/>
          </w:tcPr>
          <w:p w14:paraId="0C2047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6" w:type="dxa"/>
            <w:tcMar>
              <w:top w:w="45" w:type="dxa"/>
              <w:left w:w="60" w:type="dxa"/>
              <w:bottom w:w="45" w:type="dxa"/>
              <w:right w:w="60" w:type="dxa"/>
            </w:tcMar>
            <w:vAlign w:val="center"/>
          </w:tcPr>
          <w:p w14:paraId="0B6A571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1.建立分支机构财务管理制度；(0.2分）</w:t>
            </w:r>
          </w:p>
          <w:p w14:paraId="090EA57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2.分支机构财务管理合规。(0.3分）</w:t>
            </w:r>
          </w:p>
          <w:p w14:paraId="43C9A24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注：未建立分支机构此项不扣分</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c>
          <w:tcPr>
            <w:tcW w:w="634" w:type="dxa"/>
            <w:tcMar>
              <w:top w:w="45" w:type="dxa"/>
              <w:left w:w="60" w:type="dxa"/>
              <w:bottom w:w="45" w:type="dxa"/>
              <w:right w:w="60" w:type="dxa"/>
            </w:tcMar>
            <w:vAlign w:val="center"/>
          </w:tcPr>
          <w:p w14:paraId="58542D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3A2C9DD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2135019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5D87C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006CE59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63933FA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0B5AEE2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税收和票据</w:t>
            </w:r>
          </w:p>
        </w:tc>
        <w:tc>
          <w:tcPr>
            <w:tcW w:w="528" w:type="dxa"/>
            <w:tcMar>
              <w:top w:w="45" w:type="dxa"/>
              <w:left w:w="20" w:type="dxa"/>
              <w:bottom w:w="45" w:type="dxa"/>
              <w:right w:w="20" w:type="dxa"/>
            </w:tcMar>
            <w:vAlign w:val="center"/>
          </w:tcPr>
          <w:p w14:paraId="353F342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6" w:type="dxa"/>
            <w:tcMar>
              <w:top w:w="45" w:type="dxa"/>
              <w:left w:w="60" w:type="dxa"/>
              <w:bottom w:w="45" w:type="dxa"/>
              <w:right w:w="60" w:type="dxa"/>
            </w:tcMar>
            <w:vAlign w:val="center"/>
          </w:tcPr>
          <w:p w14:paraId="3B5595B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1.建立票据管理制度；(0.2分）</w:t>
            </w:r>
          </w:p>
          <w:p w14:paraId="1A658E7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2.依法纳税；(0.8分）</w:t>
            </w:r>
          </w:p>
          <w:p w14:paraId="72C1D09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3.票据使用规范，无违规开票。（1分）</w:t>
            </w:r>
          </w:p>
        </w:tc>
        <w:tc>
          <w:tcPr>
            <w:tcW w:w="634" w:type="dxa"/>
            <w:tcMar>
              <w:top w:w="45" w:type="dxa"/>
              <w:left w:w="60" w:type="dxa"/>
              <w:bottom w:w="45" w:type="dxa"/>
              <w:right w:w="60" w:type="dxa"/>
            </w:tcMar>
            <w:vAlign w:val="center"/>
          </w:tcPr>
          <w:p w14:paraId="5139454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08A41D8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11151D3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9969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018E5AA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43A3FE5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751A429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w:t>
            </w:r>
          </w:p>
        </w:tc>
        <w:tc>
          <w:tcPr>
            <w:tcW w:w="528" w:type="dxa"/>
            <w:tcMar>
              <w:top w:w="45" w:type="dxa"/>
              <w:left w:w="20" w:type="dxa"/>
              <w:bottom w:w="45" w:type="dxa"/>
              <w:right w:w="20" w:type="dxa"/>
            </w:tcMar>
            <w:vAlign w:val="center"/>
          </w:tcPr>
          <w:p w14:paraId="4DB9C6C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64B9625B">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建立财务报告制度，财务报告编制规范、披露真实。</w:t>
            </w:r>
          </w:p>
          <w:p w14:paraId="2C4A72F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□建立财务报告制度；（0.5分）</w:t>
            </w:r>
          </w:p>
          <w:p w14:paraId="301331A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□财务报告编制规范、披露真实；（0.5分）</w:t>
            </w:r>
          </w:p>
        </w:tc>
        <w:tc>
          <w:tcPr>
            <w:tcW w:w="634" w:type="dxa"/>
            <w:tcMar>
              <w:top w:w="45" w:type="dxa"/>
              <w:left w:w="60" w:type="dxa"/>
              <w:bottom w:w="45" w:type="dxa"/>
              <w:right w:w="60" w:type="dxa"/>
            </w:tcMar>
            <w:vAlign w:val="center"/>
          </w:tcPr>
          <w:p w14:paraId="4CF7383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32BED3B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10EA325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FD3A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10" w:hRule="atLeast"/>
          <w:jc w:val="center"/>
        </w:trPr>
        <w:tc>
          <w:tcPr>
            <w:tcW w:w="1004" w:type="dxa"/>
            <w:vMerge w:val="continue"/>
            <w:tcMar>
              <w:top w:w="45" w:type="dxa"/>
              <w:left w:w="60" w:type="dxa"/>
              <w:bottom w:w="45" w:type="dxa"/>
              <w:right w:w="60" w:type="dxa"/>
            </w:tcMar>
            <w:vAlign w:val="center"/>
          </w:tcPr>
          <w:p w14:paraId="3407B5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D2C87E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30FDF40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财务监督及风险防控机制建设</w:t>
            </w:r>
          </w:p>
        </w:tc>
        <w:tc>
          <w:tcPr>
            <w:tcW w:w="528" w:type="dxa"/>
            <w:tcMar>
              <w:top w:w="45" w:type="dxa"/>
              <w:left w:w="20" w:type="dxa"/>
              <w:bottom w:w="45" w:type="dxa"/>
              <w:right w:w="20" w:type="dxa"/>
            </w:tcMar>
            <w:vAlign w:val="center"/>
          </w:tcPr>
          <w:p w14:paraId="5075A42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6F6B8AF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1.建立监督及风险防控制度；(0.2分）</w:t>
            </w:r>
          </w:p>
          <w:p w14:paraId="4E44932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2.监事监督到位；(0.4分）</w:t>
            </w:r>
          </w:p>
          <w:p w14:paraId="03B6930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3.接受审计及整改情况。(0.4分）</w:t>
            </w:r>
          </w:p>
        </w:tc>
        <w:tc>
          <w:tcPr>
            <w:tcW w:w="634" w:type="dxa"/>
            <w:tcMar>
              <w:top w:w="45" w:type="dxa"/>
              <w:left w:w="60" w:type="dxa"/>
              <w:bottom w:w="45" w:type="dxa"/>
              <w:right w:w="60" w:type="dxa"/>
            </w:tcMar>
            <w:vAlign w:val="center"/>
          </w:tcPr>
          <w:p w14:paraId="5C38F4E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A2DBCB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B143F8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4BCB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restart"/>
            <w:tcMar>
              <w:top w:w="45" w:type="dxa"/>
              <w:left w:w="60" w:type="dxa"/>
              <w:bottom w:w="45" w:type="dxa"/>
              <w:right w:w="60" w:type="dxa"/>
            </w:tcMar>
            <w:vAlign w:val="center"/>
          </w:tcPr>
          <w:p w14:paraId="72D4F67B">
            <w:pPr>
              <w:keepNext w:val="0"/>
              <w:keepLines w:val="0"/>
              <w:widowControl w:val="0"/>
              <w:kinsoku/>
              <w:wordWrap/>
              <w:overflowPunct/>
              <w:autoSpaceDE w:val="0"/>
              <w:autoSpaceDN w:val="0"/>
              <w:snapToGrid w:val="0"/>
              <w:spacing w:before="0" w:after="0" w:line="260" w:lineRule="exact"/>
              <w:ind w:left="0" w:right="0" w:firstLine="0"/>
              <w:jc w:val="both"/>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工作绩效（37分）</w:t>
            </w:r>
          </w:p>
        </w:tc>
        <w:tc>
          <w:tcPr>
            <w:tcW w:w="1068" w:type="dxa"/>
            <w:vMerge w:val="restart"/>
            <w:tcMar>
              <w:top w:w="45" w:type="dxa"/>
              <w:left w:w="60" w:type="dxa"/>
              <w:bottom w:w="45" w:type="dxa"/>
              <w:right w:w="60" w:type="dxa"/>
            </w:tcMar>
            <w:vAlign w:val="center"/>
          </w:tcPr>
          <w:p w14:paraId="6FBBEEE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提供服务</w:t>
            </w:r>
          </w:p>
        </w:tc>
        <w:tc>
          <w:tcPr>
            <w:tcW w:w="1388" w:type="dxa"/>
            <w:vMerge w:val="restart"/>
            <w:tcMar>
              <w:top w:w="45" w:type="dxa"/>
              <w:left w:w="60" w:type="dxa"/>
              <w:bottom w:w="45" w:type="dxa"/>
              <w:right w:w="60" w:type="dxa"/>
            </w:tcMar>
            <w:vAlign w:val="center"/>
          </w:tcPr>
          <w:p w14:paraId="270C0B0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信息服务</w:t>
            </w:r>
          </w:p>
        </w:tc>
        <w:tc>
          <w:tcPr>
            <w:tcW w:w="528" w:type="dxa"/>
            <w:tcMar>
              <w:top w:w="45" w:type="dxa"/>
              <w:left w:w="20" w:type="dxa"/>
              <w:bottom w:w="45" w:type="dxa"/>
              <w:right w:w="20" w:type="dxa"/>
            </w:tcMar>
            <w:vAlign w:val="center"/>
          </w:tcPr>
          <w:p w14:paraId="480A554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16E33AC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1.组织开展行业调查、或企业经营发展调研，形成调研报告；(0.5分）</w:t>
            </w:r>
          </w:p>
          <w:p w14:paraId="52A9244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2.调研报告向会员、或政府部门、或社会公开。(0.5分）</w:t>
            </w:r>
          </w:p>
        </w:tc>
        <w:tc>
          <w:tcPr>
            <w:tcW w:w="634" w:type="dxa"/>
            <w:tcMar>
              <w:top w:w="45" w:type="dxa"/>
              <w:left w:w="60" w:type="dxa"/>
              <w:bottom w:w="45" w:type="dxa"/>
              <w:right w:w="60" w:type="dxa"/>
            </w:tcMar>
            <w:vAlign w:val="center"/>
          </w:tcPr>
          <w:p w14:paraId="6EE2421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1F210E4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restart"/>
            <w:tcMar>
              <w:top w:w="45" w:type="dxa"/>
              <w:left w:w="60" w:type="dxa"/>
              <w:bottom w:w="45" w:type="dxa"/>
              <w:right w:w="60" w:type="dxa"/>
            </w:tcMar>
            <w:vAlign w:val="center"/>
          </w:tcPr>
          <w:p w14:paraId="467DB481">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1.主办/承办的行业会议、展览、交流活动相关材料；</w:t>
            </w:r>
          </w:p>
          <w:p w14:paraId="7277B50D">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2.开展行业培训、咨询服务、会员交流服务等相关材料；</w:t>
            </w:r>
          </w:p>
          <w:p w14:paraId="2E264091">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3.行业调查、企业经营发展调研、信息收集发布相关材料；</w:t>
            </w:r>
          </w:p>
          <w:p w14:paraId="2EE02FC8">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4.参与制定（修订）法律法规、政策文件、行业发展规划、营商环境优化等证明材料；</w:t>
            </w:r>
          </w:p>
          <w:p w14:paraId="7FFABF02">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5.向政府主管部门提出的政策建议及采纳情况证明材料；</w:t>
            </w:r>
          </w:p>
          <w:p w14:paraId="0A3A8842">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6.牵头或参与制定（修订）行业/团体标准、管理规范等团体/企业标准的证明材料；</w:t>
            </w:r>
          </w:p>
          <w:p w14:paraId="791020B9">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7.承接政府委托任务、政府购买服务的相关材料；</w:t>
            </w:r>
          </w:p>
          <w:p w14:paraId="3825D60B">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8.推进安全生产、开展安全培训等活动的相关材料；</w:t>
            </w:r>
          </w:p>
          <w:p w14:paraId="3CA2DE35">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9.推动会员企业加强劳动保护、维护职工合法权益、构建和谐劳动关系的相关材料；</w:t>
            </w:r>
          </w:p>
          <w:p w14:paraId="694B36CA">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10.践行绿色低碳理念、推动节能减排技术应用、资源高效利用、低碳生产模式的相关材料；</w:t>
            </w:r>
          </w:p>
          <w:p w14:paraId="5095D2F4">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11.组织开展乡村振兴、区域协调发展、科教兴国、人才强国、创新驱动发展、可持续发展等服务国家重大发展战略工作的相关材料；</w:t>
            </w:r>
          </w:p>
          <w:p w14:paraId="697B0F9C">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12.会员和行业诉求收集机制、定期开展诉求收集工作的相关材料；</w:t>
            </w:r>
          </w:p>
          <w:p w14:paraId="5D3F4CF9">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13.诉求反映与解决机制、近2年诉求收集台账、协调解决或向政府反映诉求的相关材料；</w:t>
            </w:r>
          </w:p>
          <w:p w14:paraId="63874A53">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14.行业自律公约、会员行为规范、行业职业道德准则的制定、审议、发布、宣贯相关材料；</w:t>
            </w:r>
          </w:p>
          <w:p w14:paraId="37247D04">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15.参与或配合政府部门、行业主管单位，开展营商环境优化、企业信用建设、品牌推广等相关材料；</w:t>
            </w:r>
          </w:p>
          <w:p w14:paraId="22CEDC6E">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16.按规定开展的评比达标表彰、创建示范活动的相关材料；无相关活动的提供无活动说明；</w:t>
            </w:r>
          </w:p>
          <w:p w14:paraId="5E403C9F">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17.会员管理执行到位的相关佐证材料、会员（姓名、工作单位及职务、在社会组织兼任的职务、联系电话）花名册、会员管理台账、会员服务记录、会员数据库建设等情况说明；</w:t>
            </w:r>
          </w:p>
          <w:p w14:paraId="22134BC5">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18.会费收缴情况、涉企收费情况说明；</w:t>
            </w:r>
          </w:p>
          <w:p w14:paraId="4BC2F966">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19.围绕闽台交流合作、民政民生保障、侨务资源整合凝聚等领域开展的行业特色主题实践活动相关材料；</w:t>
            </w:r>
          </w:p>
          <w:p w14:paraId="2357062C">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20.活动获得相关部门、社会公众正面评价的佐证材料；</w:t>
            </w:r>
          </w:p>
          <w:p w14:paraId="4389B281">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21.官方网站、微信公众号、视频号、行业报刊、小程序等信息平台的建设、运营、更新情况材料；</w:t>
            </w:r>
          </w:p>
          <w:p w14:paraId="121B12EE">
            <w:pPr>
              <w:keepNext w:val="0"/>
              <w:keepLines w:val="0"/>
              <w:widowControl w:val="0"/>
              <w:kinsoku/>
              <w:wordWrap/>
              <w:overflowPunct/>
              <w:autoSpaceDE w:val="0"/>
              <w:autoSpaceDN w:val="0"/>
              <w:snapToGrid w:val="0"/>
              <w:spacing w:before="0" w:after="0" w:line="260" w:lineRule="exact"/>
              <w:ind w:left="0" w:right="0" w:firstLine="0"/>
              <w:jc w:val="left"/>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22.组织基本信息、年度工作报告、财务工作报告、收费信息等公开内容的相关材料；</w:t>
            </w:r>
          </w:p>
          <w:p w14:paraId="026B811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23.评估周期内协会及相关工作获得的各级各类荣誉证书、表彰文件等。</w:t>
            </w:r>
          </w:p>
        </w:tc>
      </w:tr>
      <w:tr w14:paraId="7DFF1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2D28F91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5D10285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20D7CB9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3C7114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4BCA778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组织开展行业信息统计收集及发布，或组织开展会员企业信息统计收集，发布会员企业发展动态、政策资讯等信息。</w:t>
            </w:r>
          </w:p>
        </w:tc>
        <w:tc>
          <w:tcPr>
            <w:tcW w:w="634" w:type="dxa"/>
            <w:tcMar>
              <w:top w:w="45" w:type="dxa"/>
              <w:left w:w="60" w:type="dxa"/>
              <w:bottom w:w="45" w:type="dxa"/>
              <w:right w:w="60" w:type="dxa"/>
            </w:tcMar>
            <w:vAlign w:val="center"/>
          </w:tcPr>
          <w:p w14:paraId="453F4EC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34C9089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496F376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534EA6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3C21BDA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1757F0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restart"/>
            <w:tcMar>
              <w:top w:w="45" w:type="dxa"/>
              <w:left w:w="60" w:type="dxa"/>
              <w:bottom w:w="45" w:type="dxa"/>
              <w:right w:w="60" w:type="dxa"/>
            </w:tcMar>
            <w:vAlign w:val="center"/>
          </w:tcPr>
          <w:p w14:paraId="4B42CE1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会议、展览、培训、咨询等服务</w:t>
            </w:r>
          </w:p>
        </w:tc>
        <w:tc>
          <w:tcPr>
            <w:tcW w:w="528" w:type="dxa"/>
            <w:tcMar>
              <w:top w:w="45" w:type="dxa"/>
              <w:left w:w="20" w:type="dxa"/>
              <w:bottom w:w="45" w:type="dxa"/>
              <w:right w:w="20" w:type="dxa"/>
            </w:tcMar>
            <w:vAlign w:val="center"/>
          </w:tcPr>
          <w:p w14:paraId="07EC2DF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6" w:type="dxa"/>
            <w:tcMar>
              <w:top w:w="45" w:type="dxa"/>
              <w:left w:w="60" w:type="dxa"/>
              <w:bottom w:w="45" w:type="dxa"/>
              <w:right w:w="60" w:type="dxa"/>
            </w:tcMar>
            <w:vAlign w:val="center"/>
          </w:tcPr>
          <w:p w14:paraId="1A0BF556">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1.</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建立会议、展览、培训等活动管理制度，活动符合本会宗旨和业务范围，无安全责任事故和负面舆情；(1分）</w:t>
            </w:r>
          </w:p>
          <w:p w14:paraId="67B988FC">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□建立会议、展览、培训等活动管理制度；（0.3</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分</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0DEB0D78">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□开展活动符合本会宗旨和业务范围；（0.4</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分</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1B362F50">
            <w:pPr>
              <w:keepNext w:val="0"/>
              <w:keepLines w:val="0"/>
              <w:widowControl w:val="0"/>
              <w:numPr>
                <w:ilvl w:val="0"/>
                <w:numId w:val="0"/>
              </w:numPr>
              <w:kinsoku/>
              <w:wordWrap/>
              <w:overflowPunct/>
              <w:autoSpaceDE w:val="0"/>
              <w:autoSpaceDN w:val="0"/>
              <w:snapToGrid w:val="0"/>
              <w:spacing w:before="0" w:after="0" w:line="260" w:lineRule="exact"/>
              <w:ind w:leftChars="0" w:right="0" w:rightChars="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□无安全责任事故和负面舆情；（0.3</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分</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w:t>
            </w:r>
          </w:p>
          <w:p w14:paraId="7799225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2.组织开展管理培训、政策解读培训、技能提升等活动，每年不少于2次。(2分)</w:t>
            </w:r>
          </w:p>
        </w:tc>
        <w:tc>
          <w:tcPr>
            <w:tcW w:w="634" w:type="dxa"/>
            <w:tcMar>
              <w:top w:w="45" w:type="dxa"/>
              <w:left w:w="60" w:type="dxa"/>
              <w:bottom w:w="45" w:type="dxa"/>
              <w:right w:w="60" w:type="dxa"/>
            </w:tcMar>
            <w:vAlign w:val="center"/>
          </w:tcPr>
          <w:p w14:paraId="5E79863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4F3C052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5B33B5C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74B9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1CA0B46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1E03374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21C7444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76D1290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6" w:type="dxa"/>
            <w:tcMar>
              <w:top w:w="45" w:type="dxa"/>
              <w:left w:w="60" w:type="dxa"/>
              <w:bottom w:w="45" w:type="dxa"/>
              <w:right w:w="60" w:type="dxa"/>
            </w:tcMar>
            <w:vAlign w:val="center"/>
          </w:tcPr>
          <w:p w14:paraId="60637A4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1.提供政策、技术、管理、法律、财税等专业咨询服务，每年不少于10次；(2分）</w:t>
            </w:r>
          </w:p>
          <w:p w14:paraId="2C92959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2.服务满意度达到80%以上。（1分）</w:t>
            </w:r>
          </w:p>
        </w:tc>
        <w:tc>
          <w:tcPr>
            <w:tcW w:w="634" w:type="dxa"/>
            <w:tcMar>
              <w:top w:w="45" w:type="dxa"/>
              <w:left w:w="60" w:type="dxa"/>
              <w:bottom w:w="45" w:type="dxa"/>
              <w:right w:w="60" w:type="dxa"/>
            </w:tcMar>
            <w:vAlign w:val="center"/>
          </w:tcPr>
          <w:p w14:paraId="633769D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8A4053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3F36CE5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7F6C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4A1EB38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54DFEFA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1A4D891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交流合作等服务</w:t>
            </w:r>
          </w:p>
        </w:tc>
        <w:tc>
          <w:tcPr>
            <w:tcW w:w="528" w:type="dxa"/>
            <w:tcMar>
              <w:top w:w="45" w:type="dxa"/>
              <w:left w:w="20" w:type="dxa"/>
              <w:bottom w:w="45" w:type="dxa"/>
              <w:right w:w="20" w:type="dxa"/>
            </w:tcMar>
            <w:vAlign w:val="center"/>
          </w:tcPr>
          <w:p w14:paraId="45EB97D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4</w:t>
            </w:r>
          </w:p>
        </w:tc>
        <w:tc>
          <w:tcPr>
            <w:tcW w:w="6446" w:type="dxa"/>
            <w:tcMar>
              <w:top w:w="45" w:type="dxa"/>
              <w:left w:w="60" w:type="dxa"/>
              <w:bottom w:w="45" w:type="dxa"/>
              <w:right w:w="60" w:type="dxa"/>
            </w:tcMar>
            <w:vAlign w:val="center"/>
          </w:tcPr>
          <w:p w14:paraId="6ECCEB9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年组织跨行业、跨领域、跨地域的交流、市场开拓、资源对接、招商引资等服务不少于4次。</w:t>
            </w:r>
          </w:p>
        </w:tc>
        <w:tc>
          <w:tcPr>
            <w:tcW w:w="634" w:type="dxa"/>
            <w:tcMar>
              <w:top w:w="45" w:type="dxa"/>
              <w:left w:w="60" w:type="dxa"/>
              <w:bottom w:w="45" w:type="dxa"/>
              <w:right w:w="60" w:type="dxa"/>
            </w:tcMar>
            <w:vAlign w:val="center"/>
          </w:tcPr>
          <w:p w14:paraId="5C2EDE9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0BB0F7B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4DBCA93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C4381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116F43F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43F7A73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restart"/>
            <w:tcMar>
              <w:top w:w="45" w:type="dxa"/>
              <w:left w:w="60" w:type="dxa"/>
              <w:bottom w:w="45" w:type="dxa"/>
              <w:right w:w="60" w:type="dxa"/>
            </w:tcMar>
            <w:vAlign w:val="center"/>
          </w:tcPr>
          <w:p w14:paraId="2D1354E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政策参与及政府服务</w:t>
            </w:r>
          </w:p>
        </w:tc>
        <w:tc>
          <w:tcPr>
            <w:tcW w:w="528" w:type="dxa"/>
            <w:tcMar>
              <w:top w:w="45" w:type="dxa"/>
              <w:left w:w="20" w:type="dxa"/>
              <w:bottom w:w="45" w:type="dxa"/>
              <w:right w:w="20" w:type="dxa"/>
            </w:tcMar>
            <w:vAlign w:val="center"/>
          </w:tcPr>
          <w:p w14:paraId="7B0F679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5D666C2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向政府提出行业（或企业）发展相关的政策建议、或参与区域发展规划、营商环境优化相关政策制定修订，每1项得0.5分。</w:t>
            </w:r>
          </w:p>
        </w:tc>
        <w:tc>
          <w:tcPr>
            <w:tcW w:w="634" w:type="dxa"/>
            <w:tcMar>
              <w:top w:w="45" w:type="dxa"/>
              <w:left w:w="60" w:type="dxa"/>
              <w:bottom w:w="45" w:type="dxa"/>
              <w:right w:w="60" w:type="dxa"/>
            </w:tcMar>
            <w:vAlign w:val="center"/>
          </w:tcPr>
          <w:p w14:paraId="379B6AD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4A9056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4D0BA20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8292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4860B8F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0B1D20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4E57D24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5E264CF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79FFEF2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highlight w:val="none"/>
                <w:u w:val="none"/>
                <w:lang w:val="en-US" w:eastAsia="zh-CN"/>
                <w14:textFill>
                  <w14:solidFill>
                    <w14:schemeClr w14:val="tx1"/>
                  </w14:solidFill>
                </w14:textFill>
              </w:rPr>
              <w:t>牵头或参与制定（修订）行业/团体标准、管理规范等团体/企业标准，形成正式标准文本，每个标准得0.5分。</w:t>
            </w:r>
          </w:p>
        </w:tc>
        <w:tc>
          <w:tcPr>
            <w:tcW w:w="634" w:type="dxa"/>
            <w:tcMar>
              <w:top w:w="45" w:type="dxa"/>
              <w:left w:w="60" w:type="dxa"/>
              <w:bottom w:w="45" w:type="dxa"/>
              <w:right w:w="60" w:type="dxa"/>
            </w:tcMar>
            <w:vAlign w:val="center"/>
          </w:tcPr>
          <w:p w14:paraId="2E6A2D2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5D6B89D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BD9734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58F3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7D246B8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118AEED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37DF54D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07BABCA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21FA882C">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highlight w:val="none"/>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highlight w:val="none"/>
                <w:u w:val="none"/>
                <w:lang w:val="en-US" w:eastAsia="zh-CN"/>
                <w14:textFill>
                  <w14:solidFill>
                    <w14:schemeClr w14:val="tx1"/>
                  </w14:solidFill>
                </w14:textFill>
              </w:rPr>
              <w:t>承接政府委托任务和购买服务，每1项得0.5分。</w:t>
            </w:r>
          </w:p>
          <w:p w14:paraId="452140E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highlight w:val="none"/>
                <w:u w:val="none"/>
                <w:lang w:val="en-US" w:eastAsia="zh-CN"/>
                <w14:textFill>
                  <w14:solidFill>
                    <w14:schemeClr w14:val="tx1"/>
                  </w14:solidFill>
                </w14:textFill>
              </w:rPr>
              <w:t>注：无相关活动不得分。</w:t>
            </w:r>
          </w:p>
        </w:tc>
        <w:tc>
          <w:tcPr>
            <w:tcW w:w="634" w:type="dxa"/>
            <w:tcMar>
              <w:top w:w="45" w:type="dxa"/>
              <w:left w:w="60" w:type="dxa"/>
              <w:bottom w:w="45" w:type="dxa"/>
              <w:right w:w="60" w:type="dxa"/>
            </w:tcMar>
            <w:vAlign w:val="center"/>
          </w:tcPr>
          <w:p w14:paraId="55A9CE6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011438F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1B8E7D2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911E8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7990D50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72D8326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restart"/>
            <w:tcMar>
              <w:top w:w="45" w:type="dxa"/>
              <w:left w:w="60" w:type="dxa"/>
              <w:bottom w:w="45" w:type="dxa"/>
              <w:right w:w="60" w:type="dxa"/>
            </w:tcMar>
            <w:vAlign w:val="center"/>
          </w:tcPr>
          <w:p w14:paraId="10221CE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社会责任</w:t>
            </w:r>
          </w:p>
        </w:tc>
        <w:tc>
          <w:tcPr>
            <w:tcW w:w="528" w:type="dxa"/>
            <w:tcMar>
              <w:top w:w="45" w:type="dxa"/>
              <w:left w:w="20" w:type="dxa"/>
              <w:bottom w:w="45" w:type="dxa"/>
              <w:right w:w="20" w:type="dxa"/>
            </w:tcMar>
            <w:vAlign w:val="center"/>
          </w:tcPr>
          <w:p w14:paraId="7CB38FD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156A000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1.推进安全生产、开展安全培训等活动；(0.4分）</w:t>
            </w:r>
          </w:p>
          <w:p w14:paraId="59199388">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2.推动会员企业加强劳动保护，维护职工合法权益，构建和谐劳动关系。（0.6分）</w:t>
            </w:r>
          </w:p>
        </w:tc>
        <w:tc>
          <w:tcPr>
            <w:tcW w:w="634" w:type="dxa"/>
            <w:tcMar>
              <w:top w:w="45" w:type="dxa"/>
              <w:left w:w="60" w:type="dxa"/>
              <w:bottom w:w="45" w:type="dxa"/>
              <w:right w:w="60" w:type="dxa"/>
            </w:tcMar>
            <w:vAlign w:val="center"/>
          </w:tcPr>
          <w:p w14:paraId="699C57E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52ED0C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0D3AB24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6CF23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373D42C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88F9B2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756EC07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2BDEE28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6BBF8B4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践行绿色低碳理念，推动节能减排技术应用、资源高效利用与低碳生产模式。</w:t>
            </w:r>
          </w:p>
        </w:tc>
        <w:tc>
          <w:tcPr>
            <w:tcW w:w="634" w:type="dxa"/>
            <w:tcMar>
              <w:top w:w="45" w:type="dxa"/>
              <w:left w:w="60" w:type="dxa"/>
              <w:bottom w:w="45" w:type="dxa"/>
              <w:right w:w="60" w:type="dxa"/>
            </w:tcMar>
            <w:vAlign w:val="center"/>
          </w:tcPr>
          <w:p w14:paraId="0CBFB29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4595D66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3FDD0EC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441F4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350E107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60A5614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3482983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6CF2374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6" w:type="dxa"/>
            <w:tcMar>
              <w:top w:w="45" w:type="dxa"/>
              <w:left w:w="60" w:type="dxa"/>
              <w:bottom w:w="45" w:type="dxa"/>
              <w:right w:w="60" w:type="dxa"/>
            </w:tcMar>
            <w:vAlign w:val="center"/>
          </w:tcPr>
          <w:p w14:paraId="3DC5AFD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服务国家重大发展战略：组织开展乡村振兴、区域协调发展、科教兴国、人才强国、创新驱动发展、可持续发展等重点工作。</w:t>
            </w:r>
          </w:p>
        </w:tc>
        <w:tc>
          <w:tcPr>
            <w:tcW w:w="634" w:type="dxa"/>
            <w:tcMar>
              <w:top w:w="45" w:type="dxa"/>
              <w:left w:w="60" w:type="dxa"/>
              <w:bottom w:w="45" w:type="dxa"/>
              <w:right w:w="60" w:type="dxa"/>
            </w:tcMar>
            <w:vAlign w:val="center"/>
          </w:tcPr>
          <w:p w14:paraId="073B51E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65BC047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2442C9A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C915F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34EBCD3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restart"/>
            <w:tcMar>
              <w:top w:w="45" w:type="dxa"/>
              <w:left w:w="60" w:type="dxa"/>
              <w:bottom w:w="45" w:type="dxa"/>
              <w:right w:w="60" w:type="dxa"/>
            </w:tcMar>
            <w:vAlign w:val="center"/>
          </w:tcPr>
          <w:p w14:paraId="6B24F07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反映诉求</w:t>
            </w:r>
          </w:p>
        </w:tc>
        <w:tc>
          <w:tcPr>
            <w:tcW w:w="1388" w:type="dxa"/>
            <w:tcMar>
              <w:top w:w="45" w:type="dxa"/>
              <w:left w:w="60" w:type="dxa"/>
              <w:bottom w:w="45" w:type="dxa"/>
              <w:right w:w="60" w:type="dxa"/>
            </w:tcMar>
            <w:vAlign w:val="center"/>
          </w:tcPr>
          <w:p w14:paraId="2B64678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诉求收集</w:t>
            </w:r>
          </w:p>
        </w:tc>
        <w:tc>
          <w:tcPr>
            <w:tcW w:w="528" w:type="dxa"/>
            <w:tcMar>
              <w:top w:w="45" w:type="dxa"/>
              <w:left w:w="20" w:type="dxa"/>
              <w:bottom w:w="45" w:type="dxa"/>
              <w:right w:w="20" w:type="dxa"/>
            </w:tcMar>
            <w:vAlign w:val="center"/>
          </w:tcPr>
          <w:p w14:paraId="31695CF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6289F22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1.建立会员和行业诉求收集机制；(0.4分）</w:t>
            </w:r>
          </w:p>
          <w:p w14:paraId="72D66B6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2.定期开展会员和行业诉求收集工作。(0.6分）</w:t>
            </w:r>
          </w:p>
        </w:tc>
        <w:tc>
          <w:tcPr>
            <w:tcW w:w="634" w:type="dxa"/>
            <w:tcMar>
              <w:top w:w="45" w:type="dxa"/>
              <w:left w:w="60" w:type="dxa"/>
              <w:bottom w:w="45" w:type="dxa"/>
              <w:right w:w="60" w:type="dxa"/>
            </w:tcMar>
            <w:vAlign w:val="center"/>
          </w:tcPr>
          <w:p w14:paraId="7A5B9AE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1E76148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3DAE522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42F3B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676B8D6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46EB07C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1A4F947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诉求反映与解决</w:t>
            </w:r>
          </w:p>
        </w:tc>
        <w:tc>
          <w:tcPr>
            <w:tcW w:w="528" w:type="dxa"/>
            <w:tcMar>
              <w:top w:w="45" w:type="dxa"/>
              <w:left w:w="20" w:type="dxa"/>
              <w:bottom w:w="45" w:type="dxa"/>
              <w:right w:w="20" w:type="dxa"/>
            </w:tcMar>
            <w:vAlign w:val="center"/>
          </w:tcPr>
          <w:p w14:paraId="54C9B58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48554F5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1.建立诉求反映与解决机制；(0.4分）</w:t>
            </w:r>
          </w:p>
          <w:p w14:paraId="0F8176F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2.协调解决或及时反映会员和行业诉求。(0.6分）</w:t>
            </w:r>
          </w:p>
        </w:tc>
        <w:tc>
          <w:tcPr>
            <w:tcW w:w="634" w:type="dxa"/>
            <w:tcMar>
              <w:top w:w="45" w:type="dxa"/>
              <w:left w:w="60" w:type="dxa"/>
              <w:bottom w:w="45" w:type="dxa"/>
              <w:right w:w="60" w:type="dxa"/>
            </w:tcMar>
            <w:vAlign w:val="center"/>
          </w:tcPr>
          <w:p w14:paraId="25137B6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5DBF73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28C7D29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0DC9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09E624B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restart"/>
            <w:tcMar>
              <w:top w:w="45" w:type="dxa"/>
              <w:left w:w="60" w:type="dxa"/>
              <w:bottom w:w="45" w:type="dxa"/>
              <w:right w:w="60" w:type="dxa"/>
            </w:tcMar>
            <w:vAlign w:val="center"/>
          </w:tcPr>
          <w:p w14:paraId="231828A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行业自律</w:t>
            </w:r>
          </w:p>
        </w:tc>
        <w:tc>
          <w:tcPr>
            <w:tcW w:w="1388" w:type="dxa"/>
            <w:vMerge w:val="restart"/>
            <w:tcMar>
              <w:top w:w="45" w:type="dxa"/>
              <w:left w:w="60" w:type="dxa"/>
              <w:bottom w:w="45" w:type="dxa"/>
              <w:right w:w="60" w:type="dxa"/>
            </w:tcMar>
            <w:vAlign w:val="center"/>
          </w:tcPr>
          <w:p w14:paraId="71536F7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规范行为</w:t>
            </w:r>
          </w:p>
        </w:tc>
        <w:tc>
          <w:tcPr>
            <w:tcW w:w="528" w:type="dxa"/>
            <w:tcMar>
              <w:top w:w="45" w:type="dxa"/>
              <w:left w:w="20" w:type="dxa"/>
              <w:bottom w:w="45" w:type="dxa"/>
              <w:right w:w="20" w:type="dxa"/>
            </w:tcMar>
            <w:vAlign w:val="center"/>
          </w:tcPr>
          <w:p w14:paraId="2CCF3AD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5D40AE3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1.制定行业自律公约或会员行为规范；(0.4分）</w:t>
            </w:r>
          </w:p>
          <w:p w14:paraId="58523A8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2.自律规范文件经会员（代表）大会或理事会审议通过，向会员、社会发布。（0.6分）</w:t>
            </w:r>
          </w:p>
        </w:tc>
        <w:tc>
          <w:tcPr>
            <w:tcW w:w="634" w:type="dxa"/>
            <w:tcMar>
              <w:top w:w="45" w:type="dxa"/>
              <w:left w:w="60" w:type="dxa"/>
              <w:bottom w:w="45" w:type="dxa"/>
              <w:right w:w="60" w:type="dxa"/>
            </w:tcMar>
            <w:vAlign w:val="center"/>
          </w:tcPr>
          <w:p w14:paraId="4368996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0D91ADB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854A76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C5EB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0A498B5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8EEF95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57CCB4E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18487E9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3715379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1.制定并发布行业/会员职业道德准则；(0.4分）</w:t>
            </w:r>
          </w:p>
          <w:p w14:paraId="73914A9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2.通过官方平台、会员（代表）大会等形式向全体会员公开宣贯。（0.6分）</w:t>
            </w:r>
          </w:p>
        </w:tc>
        <w:tc>
          <w:tcPr>
            <w:tcW w:w="634" w:type="dxa"/>
            <w:tcMar>
              <w:top w:w="45" w:type="dxa"/>
              <w:left w:w="60" w:type="dxa"/>
              <w:bottom w:w="45" w:type="dxa"/>
              <w:right w:w="60" w:type="dxa"/>
            </w:tcMar>
            <w:vAlign w:val="center"/>
          </w:tcPr>
          <w:p w14:paraId="14A4BFD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FFA890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2208E75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25CC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51DBC90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688268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78F8AE9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6E1AB02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5E108EA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参与或配合政府部门、行业主管单位，开展营商环境优化、企业信用建设、品牌推广等相关工作，引导企业提升发展质量。</w:t>
            </w:r>
          </w:p>
        </w:tc>
        <w:tc>
          <w:tcPr>
            <w:tcW w:w="634" w:type="dxa"/>
            <w:tcMar>
              <w:top w:w="45" w:type="dxa"/>
              <w:left w:w="60" w:type="dxa"/>
              <w:bottom w:w="45" w:type="dxa"/>
              <w:right w:w="60" w:type="dxa"/>
            </w:tcMar>
            <w:vAlign w:val="center"/>
          </w:tcPr>
          <w:p w14:paraId="4BEE85A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5475060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5307A30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FFC3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3408309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1D86299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79E0930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4773126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75AC109A">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经审批按规定开展评比表彰等活动。出现违规开展评比表彰、创建示范行为，此项不得分。</w:t>
            </w:r>
          </w:p>
          <w:p w14:paraId="766FC9E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注：无相关活动不扣分。</w:t>
            </w:r>
          </w:p>
        </w:tc>
        <w:tc>
          <w:tcPr>
            <w:tcW w:w="634" w:type="dxa"/>
            <w:tcMar>
              <w:top w:w="45" w:type="dxa"/>
              <w:left w:w="60" w:type="dxa"/>
              <w:bottom w:w="45" w:type="dxa"/>
              <w:right w:w="60" w:type="dxa"/>
            </w:tcMar>
            <w:vAlign w:val="center"/>
          </w:tcPr>
          <w:p w14:paraId="4441C88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F9823A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61F6DF8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A350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27AF1E9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tcMar>
              <w:top w:w="45" w:type="dxa"/>
              <w:left w:w="60" w:type="dxa"/>
              <w:bottom w:w="45" w:type="dxa"/>
              <w:right w:w="60" w:type="dxa"/>
            </w:tcMar>
            <w:vAlign w:val="center"/>
          </w:tcPr>
          <w:p w14:paraId="2B2881F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会员管理</w:t>
            </w:r>
          </w:p>
        </w:tc>
        <w:tc>
          <w:tcPr>
            <w:tcW w:w="1388" w:type="dxa"/>
            <w:tcMar>
              <w:top w:w="45" w:type="dxa"/>
              <w:left w:w="60" w:type="dxa"/>
              <w:bottom w:w="45" w:type="dxa"/>
              <w:right w:w="60" w:type="dxa"/>
            </w:tcMar>
            <w:vAlign w:val="center"/>
          </w:tcPr>
          <w:p w14:paraId="66AC5D0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会员管理</w:t>
            </w:r>
          </w:p>
        </w:tc>
        <w:tc>
          <w:tcPr>
            <w:tcW w:w="528" w:type="dxa"/>
            <w:tcMar>
              <w:top w:w="45" w:type="dxa"/>
              <w:left w:w="20" w:type="dxa"/>
              <w:bottom w:w="45" w:type="dxa"/>
              <w:right w:w="20" w:type="dxa"/>
            </w:tcMar>
            <w:vAlign w:val="center"/>
          </w:tcPr>
          <w:p w14:paraId="5A2796F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6" w:type="dxa"/>
            <w:tcMar>
              <w:top w:w="45" w:type="dxa"/>
              <w:left w:w="60" w:type="dxa"/>
              <w:bottom w:w="45" w:type="dxa"/>
              <w:right w:w="60" w:type="dxa"/>
            </w:tcMar>
            <w:vAlign w:val="center"/>
          </w:tcPr>
          <w:p w14:paraId="56FCF6A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1.建立会员管理制度；(0.5分）</w:t>
            </w:r>
          </w:p>
          <w:p w14:paraId="10AC194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2.会员管理执行到位。（1.5分）</w:t>
            </w:r>
          </w:p>
        </w:tc>
        <w:tc>
          <w:tcPr>
            <w:tcW w:w="634" w:type="dxa"/>
            <w:tcMar>
              <w:top w:w="45" w:type="dxa"/>
              <w:left w:w="60" w:type="dxa"/>
              <w:bottom w:w="45" w:type="dxa"/>
              <w:right w:w="60" w:type="dxa"/>
            </w:tcMar>
            <w:vAlign w:val="center"/>
          </w:tcPr>
          <w:p w14:paraId="0984A7D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CB6C89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2C0AE854">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DA43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61792BF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tcMar>
              <w:top w:w="45" w:type="dxa"/>
              <w:left w:w="60" w:type="dxa"/>
              <w:bottom w:w="45" w:type="dxa"/>
              <w:right w:w="60" w:type="dxa"/>
            </w:tcMar>
            <w:vAlign w:val="center"/>
          </w:tcPr>
          <w:p w14:paraId="57F4BDF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特色活动</w:t>
            </w:r>
          </w:p>
        </w:tc>
        <w:tc>
          <w:tcPr>
            <w:tcW w:w="1388" w:type="dxa"/>
            <w:tcMar>
              <w:top w:w="45" w:type="dxa"/>
              <w:left w:w="60" w:type="dxa"/>
              <w:bottom w:w="45" w:type="dxa"/>
              <w:right w:w="60" w:type="dxa"/>
            </w:tcMar>
            <w:vAlign w:val="center"/>
          </w:tcPr>
          <w:p w14:paraId="343107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特色主题活动开展</w:t>
            </w:r>
          </w:p>
        </w:tc>
        <w:tc>
          <w:tcPr>
            <w:tcW w:w="528" w:type="dxa"/>
            <w:tcMar>
              <w:top w:w="45" w:type="dxa"/>
              <w:left w:w="20" w:type="dxa"/>
              <w:bottom w:w="45" w:type="dxa"/>
              <w:right w:w="20" w:type="dxa"/>
            </w:tcMar>
            <w:vAlign w:val="center"/>
          </w:tcPr>
          <w:p w14:paraId="57A0CC2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6" w:type="dxa"/>
            <w:tcMar>
              <w:top w:w="45" w:type="dxa"/>
              <w:left w:w="60" w:type="dxa"/>
              <w:bottom w:w="45" w:type="dxa"/>
              <w:right w:w="60" w:type="dxa"/>
            </w:tcMar>
            <w:vAlign w:val="center"/>
          </w:tcPr>
          <w:p w14:paraId="12EED056">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1.评估周期内，围绕闽台交流合作、民政民生保障、侨务资源整合凝聚等领域，开展至少1次具有行业特色的主题实践活动；（2分）</w:t>
            </w:r>
          </w:p>
          <w:p w14:paraId="44DE025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2.活动能有效服务行业发展、助力地方中心工作，获得相关部门或社会公众的正面评价，具备一定的行业影响力或社会影响力。（1分）</w:t>
            </w:r>
          </w:p>
        </w:tc>
        <w:tc>
          <w:tcPr>
            <w:tcW w:w="634" w:type="dxa"/>
            <w:tcMar>
              <w:top w:w="45" w:type="dxa"/>
              <w:left w:w="60" w:type="dxa"/>
              <w:bottom w:w="45" w:type="dxa"/>
              <w:right w:w="60" w:type="dxa"/>
            </w:tcMar>
            <w:vAlign w:val="center"/>
          </w:tcPr>
          <w:p w14:paraId="74BFA21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18DE423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53F7588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0D640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2E47F62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restart"/>
            <w:tcMar>
              <w:top w:w="45" w:type="dxa"/>
              <w:left w:w="60" w:type="dxa"/>
              <w:bottom w:w="45" w:type="dxa"/>
              <w:right w:w="60" w:type="dxa"/>
            </w:tcMar>
            <w:vAlign w:val="center"/>
          </w:tcPr>
          <w:p w14:paraId="38E7B4B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信息公开与宣传</w:t>
            </w:r>
          </w:p>
        </w:tc>
        <w:tc>
          <w:tcPr>
            <w:tcW w:w="1388" w:type="dxa"/>
            <w:vMerge w:val="restart"/>
            <w:tcMar>
              <w:top w:w="45" w:type="dxa"/>
              <w:left w:w="60" w:type="dxa"/>
              <w:bottom w:w="45" w:type="dxa"/>
              <w:right w:w="60" w:type="dxa"/>
            </w:tcMar>
            <w:vAlign w:val="center"/>
          </w:tcPr>
          <w:p w14:paraId="215F37B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平台建设</w:t>
            </w:r>
          </w:p>
        </w:tc>
        <w:tc>
          <w:tcPr>
            <w:tcW w:w="528" w:type="dxa"/>
            <w:tcMar>
              <w:top w:w="45" w:type="dxa"/>
              <w:left w:w="20" w:type="dxa"/>
              <w:bottom w:w="45" w:type="dxa"/>
              <w:right w:w="20" w:type="dxa"/>
            </w:tcMar>
            <w:vAlign w:val="center"/>
          </w:tcPr>
          <w:p w14:paraId="62D3637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1.5</w:t>
            </w:r>
          </w:p>
        </w:tc>
        <w:tc>
          <w:tcPr>
            <w:tcW w:w="6446" w:type="dxa"/>
            <w:tcMar>
              <w:top w:w="45" w:type="dxa"/>
              <w:left w:w="60" w:type="dxa"/>
              <w:bottom w:w="45" w:type="dxa"/>
              <w:right w:w="60" w:type="dxa"/>
            </w:tcMar>
            <w:vAlign w:val="center"/>
          </w:tcPr>
          <w:p w14:paraId="28A9059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1.建立信息公开管理制度或办法；(0.5分）</w:t>
            </w:r>
          </w:p>
          <w:p w14:paraId="69566243">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2.公开内容真实合规，未出现应公开未公开、虚假公开等问题。（1分）</w:t>
            </w:r>
          </w:p>
        </w:tc>
        <w:tc>
          <w:tcPr>
            <w:tcW w:w="634" w:type="dxa"/>
            <w:tcMar>
              <w:top w:w="45" w:type="dxa"/>
              <w:left w:w="60" w:type="dxa"/>
              <w:bottom w:w="45" w:type="dxa"/>
              <w:right w:w="60" w:type="dxa"/>
            </w:tcMar>
            <w:vAlign w:val="center"/>
          </w:tcPr>
          <w:p w14:paraId="47399CA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4BF6073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7C44DC21">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8F6E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26C9488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9FA2DE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63B7D9B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69A55BB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62C995CE">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建有信息公开平台（包括但不限于微信公众号、视频号、官方网站、行业报刊、小程序等），平台具备信息发布、会员服务等功能，且正常更新运营。每建设并有效运营1个平台，</w:t>
            </w:r>
            <w:r>
              <w:rPr>
                <w:rFonts w:ascii="仿宋" w:hAnsi="仿宋" w:eastAsia="仿宋" w:cs="仿宋"/>
                <w:b w:val="0"/>
                <w:bCs w:val="0"/>
                <w:i w:val="0"/>
                <w:color w:val="000000" w:themeColor="text1"/>
                <w:spacing w:val="0"/>
                <w:w w:val="100"/>
                <w:position w:val="0"/>
                <w:sz w:val="21"/>
                <w:szCs w:val="21"/>
                <w:highlight w:val="none"/>
                <w:u w:val="none"/>
                <w:lang w:val="en-US" w:eastAsia="zh-CN"/>
                <w14:textFill>
                  <w14:solidFill>
                    <w14:schemeClr w14:val="tx1"/>
                  </w14:solidFill>
                </w14:textFill>
              </w:rPr>
              <w:t>得0.5分，</w:t>
            </w: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本项最高1分。</w:t>
            </w:r>
          </w:p>
        </w:tc>
        <w:tc>
          <w:tcPr>
            <w:tcW w:w="634" w:type="dxa"/>
            <w:tcMar>
              <w:top w:w="45" w:type="dxa"/>
              <w:left w:w="60" w:type="dxa"/>
              <w:bottom w:w="45" w:type="dxa"/>
              <w:right w:w="60" w:type="dxa"/>
            </w:tcMar>
            <w:vAlign w:val="center"/>
          </w:tcPr>
          <w:p w14:paraId="52A8CE4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3EC5AC2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799735B2">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2D61E3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7F15A82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8563874">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4640B26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725B92F8">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0.5</w:t>
            </w:r>
          </w:p>
        </w:tc>
        <w:tc>
          <w:tcPr>
            <w:tcW w:w="6446" w:type="dxa"/>
            <w:tcMar>
              <w:top w:w="45" w:type="dxa"/>
              <w:left w:w="60" w:type="dxa"/>
              <w:bottom w:w="45" w:type="dxa"/>
              <w:right w:w="60" w:type="dxa"/>
            </w:tcMar>
            <w:vAlign w:val="center"/>
          </w:tcPr>
          <w:p w14:paraId="052DA9B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建立新闻发言人制度，明确新闻发言人。</w:t>
            </w:r>
          </w:p>
        </w:tc>
        <w:tc>
          <w:tcPr>
            <w:tcW w:w="634" w:type="dxa"/>
            <w:tcMar>
              <w:top w:w="45" w:type="dxa"/>
              <w:left w:w="60" w:type="dxa"/>
              <w:bottom w:w="45" w:type="dxa"/>
              <w:right w:w="60" w:type="dxa"/>
            </w:tcMar>
            <w:vAlign w:val="center"/>
          </w:tcPr>
          <w:p w14:paraId="4E53B3E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53B798C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3C31886C">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EBAD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65ABE9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58837AE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restart"/>
            <w:tcMar>
              <w:top w:w="45" w:type="dxa"/>
              <w:left w:w="60" w:type="dxa"/>
              <w:bottom w:w="45" w:type="dxa"/>
              <w:right w:w="60" w:type="dxa"/>
            </w:tcMar>
            <w:vAlign w:val="center"/>
          </w:tcPr>
          <w:p w14:paraId="79BA39A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公开内容</w:t>
            </w:r>
          </w:p>
        </w:tc>
        <w:tc>
          <w:tcPr>
            <w:tcW w:w="528" w:type="dxa"/>
            <w:tcMar>
              <w:top w:w="45" w:type="dxa"/>
              <w:left w:w="20" w:type="dxa"/>
              <w:bottom w:w="45" w:type="dxa"/>
              <w:right w:w="20" w:type="dxa"/>
            </w:tcMar>
            <w:vAlign w:val="center"/>
          </w:tcPr>
          <w:p w14:paraId="67A056FB">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5694DB1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在自有平台或指定渠道公开本组织的基本信息，包括但不限于：登记事项、章程、组织机构、负责人信息、联系方式、办公地址等。</w:t>
            </w:r>
          </w:p>
        </w:tc>
        <w:tc>
          <w:tcPr>
            <w:tcW w:w="634" w:type="dxa"/>
            <w:tcMar>
              <w:top w:w="45" w:type="dxa"/>
              <w:left w:w="60" w:type="dxa"/>
              <w:bottom w:w="45" w:type="dxa"/>
              <w:right w:w="60" w:type="dxa"/>
            </w:tcMar>
            <w:vAlign w:val="center"/>
          </w:tcPr>
          <w:p w14:paraId="69D30DB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6E763A0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2A7647E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1EC2E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78CD4A7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4844941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vMerge w:val="continue"/>
            <w:tcMar>
              <w:top w:w="45" w:type="dxa"/>
              <w:left w:w="60" w:type="dxa"/>
              <w:bottom w:w="45" w:type="dxa"/>
              <w:right w:w="60" w:type="dxa"/>
            </w:tcMar>
            <w:vAlign w:val="center"/>
          </w:tcPr>
          <w:p w14:paraId="61E78C4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28" w:type="dxa"/>
            <w:tcMar>
              <w:top w:w="45" w:type="dxa"/>
              <w:left w:w="20" w:type="dxa"/>
              <w:bottom w:w="45" w:type="dxa"/>
              <w:right w:w="20" w:type="dxa"/>
            </w:tcMar>
            <w:vAlign w:val="center"/>
          </w:tcPr>
          <w:p w14:paraId="54FB4F5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2</w:t>
            </w:r>
          </w:p>
        </w:tc>
        <w:tc>
          <w:tcPr>
            <w:tcW w:w="6446" w:type="dxa"/>
            <w:tcMar>
              <w:top w:w="45" w:type="dxa"/>
              <w:left w:w="60" w:type="dxa"/>
              <w:bottom w:w="45" w:type="dxa"/>
              <w:right w:w="60" w:type="dxa"/>
            </w:tcMar>
            <w:vAlign w:val="center"/>
          </w:tcPr>
          <w:p w14:paraId="7533A2B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按规定公开年度工作报告、财务工作报告、收费信息（含会费标准、服务性收费标准等）等。</w:t>
            </w:r>
          </w:p>
        </w:tc>
        <w:tc>
          <w:tcPr>
            <w:tcW w:w="634" w:type="dxa"/>
            <w:tcMar>
              <w:top w:w="45" w:type="dxa"/>
              <w:left w:w="60" w:type="dxa"/>
              <w:bottom w:w="45" w:type="dxa"/>
              <w:right w:w="60" w:type="dxa"/>
            </w:tcMar>
            <w:vAlign w:val="center"/>
          </w:tcPr>
          <w:p w14:paraId="284FB52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48AF8D6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740690D5">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6D8D6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restart"/>
            <w:tcMar>
              <w:top w:w="45" w:type="dxa"/>
              <w:left w:w="60" w:type="dxa"/>
              <w:bottom w:w="45" w:type="dxa"/>
              <w:right w:w="60" w:type="dxa"/>
            </w:tcMar>
            <w:vAlign w:val="center"/>
          </w:tcPr>
          <w:p w14:paraId="1098E00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社会评价（8分）</w:t>
            </w:r>
          </w:p>
        </w:tc>
        <w:tc>
          <w:tcPr>
            <w:tcW w:w="1068" w:type="dxa"/>
            <w:vMerge w:val="restart"/>
            <w:tcMar>
              <w:top w:w="45" w:type="dxa"/>
              <w:left w:w="60" w:type="dxa"/>
              <w:bottom w:w="45" w:type="dxa"/>
              <w:right w:w="60" w:type="dxa"/>
            </w:tcMar>
            <w:vAlign w:val="center"/>
          </w:tcPr>
          <w:p w14:paraId="7B3459FD">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内部评价</w:t>
            </w:r>
          </w:p>
        </w:tc>
        <w:tc>
          <w:tcPr>
            <w:tcW w:w="1388" w:type="dxa"/>
            <w:tcMar>
              <w:top w:w="45" w:type="dxa"/>
              <w:left w:w="60" w:type="dxa"/>
              <w:bottom w:w="45" w:type="dxa"/>
              <w:right w:w="60" w:type="dxa"/>
            </w:tcMar>
            <w:vAlign w:val="center"/>
          </w:tcPr>
          <w:p w14:paraId="49E141F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会员评价</w:t>
            </w:r>
          </w:p>
        </w:tc>
        <w:tc>
          <w:tcPr>
            <w:tcW w:w="528" w:type="dxa"/>
            <w:tcMar>
              <w:top w:w="45" w:type="dxa"/>
              <w:left w:w="20" w:type="dxa"/>
              <w:bottom w:w="45" w:type="dxa"/>
              <w:right w:w="20" w:type="dxa"/>
            </w:tcMar>
            <w:vAlign w:val="center"/>
          </w:tcPr>
          <w:p w14:paraId="3BDC45B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37FA022E">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会员对服务质量的评价。</w:t>
            </w:r>
          </w:p>
          <w:p w14:paraId="778B58AB">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634" w:type="dxa"/>
            <w:tcMar>
              <w:top w:w="45" w:type="dxa"/>
              <w:left w:w="60" w:type="dxa"/>
              <w:bottom w:w="45" w:type="dxa"/>
              <w:right w:w="60" w:type="dxa"/>
            </w:tcMar>
            <w:vAlign w:val="center"/>
          </w:tcPr>
          <w:p w14:paraId="3372C2E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2DD4694C">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restart"/>
            <w:tcMar>
              <w:top w:w="45" w:type="dxa"/>
              <w:left w:w="60" w:type="dxa"/>
              <w:bottom w:w="45" w:type="dxa"/>
              <w:right w:w="60" w:type="dxa"/>
            </w:tcMar>
            <w:vAlign w:val="center"/>
          </w:tcPr>
          <w:p w14:paraId="35D0E65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由评估工作组（第三方评估机构）制定评价表，参评社会组织协助完成社会评价分值。</w:t>
            </w:r>
          </w:p>
        </w:tc>
      </w:tr>
      <w:tr w14:paraId="5ADBD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24FEBC4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2B710D1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38AAA83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工作人员评价</w:t>
            </w:r>
          </w:p>
        </w:tc>
        <w:tc>
          <w:tcPr>
            <w:tcW w:w="528" w:type="dxa"/>
            <w:tcMar>
              <w:top w:w="45" w:type="dxa"/>
              <w:left w:w="20" w:type="dxa"/>
              <w:bottom w:w="45" w:type="dxa"/>
              <w:right w:w="20" w:type="dxa"/>
            </w:tcMar>
            <w:vAlign w:val="center"/>
          </w:tcPr>
          <w:p w14:paraId="0465435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w:t>
            </w:r>
          </w:p>
        </w:tc>
        <w:tc>
          <w:tcPr>
            <w:tcW w:w="6446" w:type="dxa"/>
            <w:tcMar>
              <w:top w:w="45" w:type="dxa"/>
              <w:left w:w="60" w:type="dxa"/>
              <w:bottom w:w="45" w:type="dxa"/>
              <w:right w:w="60" w:type="dxa"/>
            </w:tcMar>
            <w:vAlign w:val="center"/>
          </w:tcPr>
          <w:p w14:paraId="0F351511">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工作人员对管理状况、综合影响力的评价。</w:t>
            </w:r>
          </w:p>
          <w:p w14:paraId="6A380B8D">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注：满意度达90%（含）以上得满分，达85%（含）至89%得0.5分，85%以下不得分。</w:t>
            </w:r>
          </w:p>
        </w:tc>
        <w:tc>
          <w:tcPr>
            <w:tcW w:w="634" w:type="dxa"/>
            <w:tcMar>
              <w:top w:w="45" w:type="dxa"/>
              <w:left w:w="60" w:type="dxa"/>
              <w:bottom w:w="45" w:type="dxa"/>
              <w:right w:w="60" w:type="dxa"/>
            </w:tcMar>
            <w:vAlign w:val="center"/>
          </w:tcPr>
          <w:p w14:paraId="72932C4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7427B9D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40F18B7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7DDEC6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45B610CE">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restart"/>
            <w:tcMar>
              <w:top w:w="45" w:type="dxa"/>
              <w:left w:w="60" w:type="dxa"/>
              <w:bottom w:w="45" w:type="dxa"/>
              <w:right w:w="60" w:type="dxa"/>
            </w:tcMar>
            <w:vAlign w:val="center"/>
          </w:tcPr>
          <w:p w14:paraId="15B9D9E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外部评价</w:t>
            </w:r>
          </w:p>
        </w:tc>
        <w:tc>
          <w:tcPr>
            <w:tcW w:w="1388" w:type="dxa"/>
            <w:tcMar>
              <w:top w:w="45" w:type="dxa"/>
              <w:left w:w="60" w:type="dxa"/>
              <w:bottom w:w="45" w:type="dxa"/>
              <w:right w:w="60" w:type="dxa"/>
            </w:tcMar>
            <w:vAlign w:val="center"/>
          </w:tcPr>
          <w:p w14:paraId="06E9B059">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w:t>
            </w:r>
          </w:p>
        </w:tc>
        <w:tc>
          <w:tcPr>
            <w:tcW w:w="528" w:type="dxa"/>
            <w:tcMar>
              <w:top w:w="45" w:type="dxa"/>
              <w:left w:w="20" w:type="dxa"/>
              <w:bottom w:w="45" w:type="dxa"/>
              <w:right w:w="20" w:type="dxa"/>
            </w:tcMar>
            <w:vAlign w:val="center"/>
          </w:tcPr>
          <w:p w14:paraId="5427F22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6" w:type="dxa"/>
            <w:tcMar>
              <w:top w:w="45" w:type="dxa"/>
              <w:left w:w="60" w:type="dxa"/>
              <w:bottom w:w="45" w:type="dxa"/>
              <w:right w:w="60" w:type="dxa"/>
            </w:tcMar>
            <w:vAlign w:val="center"/>
          </w:tcPr>
          <w:p w14:paraId="55D6E4E9">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登记管理机关对作用发挥情况、接受监督管理情况进行综合评价。</w:t>
            </w:r>
          </w:p>
        </w:tc>
        <w:tc>
          <w:tcPr>
            <w:tcW w:w="634" w:type="dxa"/>
            <w:tcMar>
              <w:top w:w="45" w:type="dxa"/>
              <w:left w:w="60" w:type="dxa"/>
              <w:bottom w:w="45" w:type="dxa"/>
              <w:right w:w="60" w:type="dxa"/>
            </w:tcMar>
            <w:vAlign w:val="center"/>
          </w:tcPr>
          <w:p w14:paraId="23DC5E7F">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6208C750">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06C2342F">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32257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0" w:hRule="atLeast"/>
          <w:jc w:val="center"/>
        </w:trPr>
        <w:tc>
          <w:tcPr>
            <w:tcW w:w="1004" w:type="dxa"/>
            <w:vMerge w:val="continue"/>
            <w:tcMar>
              <w:top w:w="45" w:type="dxa"/>
              <w:left w:w="60" w:type="dxa"/>
              <w:bottom w:w="45" w:type="dxa"/>
              <w:right w:w="60" w:type="dxa"/>
            </w:tcMar>
            <w:vAlign w:val="center"/>
          </w:tcPr>
          <w:p w14:paraId="2BA26E82">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068" w:type="dxa"/>
            <w:vMerge w:val="continue"/>
            <w:tcMar>
              <w:top w:w="45" w:type="dxa"/>
              <w:left w:w="60" w:type="dxa"/>
              <w:bottom w:w="45" w:type="dxa"/>
              <w:right w:w="60" w:type="dxa"/>
            </w:tcMar>
            <w:vAlign w:val="center"/>
          </w:tcPr>
          <w:p w14:paraId="6225353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1388" w:type="dxa"/>
            <w:tcMar>
              <w:top w:w="45" w:type="dxa"/>
              <w:left w:w="60" w:type="dxa"/>
              <w:bottom w:w="45" w:type="dxa"/>
              <w:right w:w="60" w:type="dxa"/>
            </w:tcMar>
            <w:vAlign w:val="center"/>
          </w:tcPr>
          <w:p w14:paraId="3E0669F1">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业务主管单位（党建工作机构）</w:t>
            </w:r>
          </w:p>
        </w:tc>
        <w:tc>
          <w:tcPr>
            <w:tcW w:w="528" w:type="dxa"/>
            <w:tcMar>
              <w:top w:w="45" w:type="dxa"/>
              <w:left w:w="20" w:type="dxa"/>
              <w:bottom w:w="45" w:type="dxa"/>
              <w:right w:w="20" w:type="dxa"/>
            </w:tcMar>
            <w:vAlign w:val="center"/>
          </w:tcPr>
          <w:p w14:paraId="208D2636">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3</w:t>
            </w:r>
          </w:p>
        </w:tc>
        <w:tc>
          <w:tcPr>
            <w:tcW w:w="6446" w:type="dxa"/>
            <w:tcMar>
              <w:top w:w="45" w:type="dxa"/>
              <w:left w:w="60" w:type="dxa"/>
              <w:bottom w:w="45" w:type="dxa"/>
              <w:right w:w="60" w:type="dxa"/>
            </w:tcMar>
            <w:vAlign w:val="center"/>
          </w:tcPr>
          <w:p w14:paraId="36AF929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业务主管单位对作用发挥情况、接受监督管理情况进行综合评价。</w:t>
            </w:r>
          </w:p>
          <w:p w14:paraId="178CA7F7">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注：无业务主管单位的，由党建工作机构评价。</w:t>
            </w:r>
          </w:p>
        </w:tc>
        <w:tc>
          <w:tcPr>
            <w:tcW w:w="634" w:type="dxa"/>
            <w:tcMar>
              <w:top w:w="45" w:type="dxa"/>
              <w:left w:w="60" w:type="dxa"/>
              <w:bottom w:w="45" w:type="dxa"/>
              <w:right w:w="60" w:type="dxa"/>
            </w:tcMar>
            <w:vAlign w:val="center"/>
          </w:tcPr>
          <w:p w14:paraId="5D52FB0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2AC17603">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vMerge w:val="continue"/>
            <w:tcMar>
              <w:top w:w="45" w:type="dxa"/>
              <w:left w:w="60" w:type="dxa"/>
              <w:bottom w:w="45" w:type="dxa"/>
              <w:right w:w="60" w:type="dxa"/>
            </w:tcMar>
            <w:vAlign w:val="center"/>
          </w:tcPr>
          <w:p w14:paraId="0863367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0465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80" w:hRule="atLeast"/>
          <w:jc w:val="center"/>
        </w:trPr>
        <w:tc>
          <w:tcPr>
            <w:tcW w:w="3460" w:type="dxa"/>
            <w:gridSpan w:val="3"/>
            <w:tcMar>
              <w:top w:w="45" w:type="dxa"/>
              <w:left w:w="60" w:type="dxa"/>
              <w:bottom w:w="45" w:type="dxa"/>
              <w:right w:w="60" w:type="dxa"/>
            </w:tcMar>
            <w:vAlign w:val="center"/>
          </w:tcPr>
          <w:p w14:paraId="78CEDC4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分值合计</w:t>
            </w:r>
          </w:p>
        </w:tc>
        <w:tc>
          <w:tcPr>
            <w:tcW w:w="528" w:type="dxa"/>
            <w:tcMar>
              <w:top w:w="45" w:type="dxa"/>
              <w:left w:w="20" w:type="dxa"/>
              <w:bottom w:w="45" w:type="dxa"/>
              <w:right w:w="20" w:type="dxa"/>
            </w:tcMar>
            <w:vAlign w:val="center"/>
          </w:tcPr>
          <w:p w14:paraId="75756A5A">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100</w:t>
            </w:r>
          </w:p>
        </w:tc>
        <w:tc>
          <w:tcPr>
            <w:tcW w:w="6446" w:type="dxa"/>
            <w:tcMar>
              <w:top w:w="45" w:type="dxa"/>
              <w:left w:w="60" w:type="dxa"/>
              <w:bottom w:w="45" w:type="dxa"/>
              <w:right w:w="60" w:type="dxa"/>
            </w:tcMar>
            <w:vAlign w:val="center"/>
          </w:tcPr>
          <w:p w14:paraId="7DBC02C0">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c>
          <w:tcPr>
            <w:tcW w:w="634" w:type="dxa"/>
            <w:tcMar>
              <w:top w:w="45" w:type="dxa"/>
              <w:left w:w="60" w:type="dxa"/>
              <w:bottom w:w="45" w:type="dxa"/>
              <w:right w:w="60" w:type="dxa"/>
            </w:tcMar>
            <w:vAlign w:val="center"/>
          </w:tcPr>
          <w:p w14:paraId="49E0DCC5">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583" w:type="dxa"/>
            <w:tcMar>
              <w:top w:w="45" w:type="dxa"/>
              <w:left w:w="60" w:type="dxa"/>
              <w:bottom w:w="45" w:type="dxa"/>
              <w:right w:w="60" w:type="dxa"/>
            </w:tcMar>
            <w:vAlign w:val="center"/>
          </w:tcPr>
          <w:p w14:paraId="28FC0A97">
            <w:pPr>
              <w:keepNext w:val="0"/>
              <w:keepLines w:val="0"/>
              <w:widowControl w:val="0"/>
              <w:kinsoku/>
              <w:wordWrap/>
              <w:overflowPunct/>
              <w:autoSpaceDE w:val="0"/>
              <w:autoSpaceDN w:val="0"/>
              <w:snapToGrid w:val="0"/>
              <w:spacing w:before="0" w:after="0" w:line="260" w:lineRule="exact"/>
              <w:ind w:left="0" w:right="0" w:firstLine="0"/>
              <w:jc w:val="center"/>
              <w:rPr>
                <w:color w:val="000000" w:themeColor="text1"/>
                <w14:textFill>
                  <w14:solidFill>
                    <w14:schemeClr w14:val="tx1"/>
                  </w14:solidFill>
                </w14:textFill>
              </w:rPr>
            </w:pPr>
          </w:p>
        </w:tc>
        <w:tc>
          <w:tcPr>
            <w:tcW w:w="2887" w:type="dxa"/>
            <w:tcMar>
              <w:top w:w="45" w:type="dxa"/>
              <w:left w:w="60" w:type="dxa"/>
              <w:bottom w:w="45" w:type="dxa"/>
              <w:right w:w="60" w:type="dxa"/>
            </w:tcMar>
            <w:vAlign w:val="center"/>
          </w:tcPr>
          <w:p w14:paraId="2041BD8A">
            <w:pPr>
              <w:keepNext w:val="0"/>
              <w:keepLines w:val="0"/>
              <w:widowControl w:val="0"/>
              <w:kinsoku/>
              <w:wordWrap/>
              <w:overflowPunct/>
              <w:autoSpaceDE w:val="0"/>
              <w:autoSpaceDN w:val="0"/>
              <w:snapToGrid w:val="0"/>
              <w:spacing w:before="0" w:after="0" w:line="260" w:lineRule="exact"/>
              <w:ind w:left="0" w:right="0" w:firstLine="0"/>
              <w:jc w:val="left"/>
              <w:rPr>
                <w:color w:val="000000" w:themeColor="text1"/>
                <w14:textFill>
                  <w14:solidFill>
                    <w14:schemeClr w14:val="tx1"/>
                  </w14:solidFill>
                </w14:textFill>
              </w:rPr>
            </w:pPr>
          </w:p>
        </w:tc>
      </w:tr>
      <w:tr w14:paraId="0F8782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00" w:hRule="atLeast"/>
          <w:jc w:val="center"/>
        </w:trPr>
        <w:tc>
          <w:tcPr>
            <w:tcW w:w="14538" w:type="dxa"/>
            <w:gridSpan w:val="8"/>
            <w:tcMar>
              <w:top w:w="45" w:type="dxa"/>
              <w:left w:w="60" w:type="dxa"/>
              <w:bottom w:w="45" w:type="dxa"/>
              <w:right w:w="60" w:type="dxa"/>
            </w:tcMar>
            <w:vAlign w:val="center"/>
          </w:tcPr>
          <w:p w14:paraId="46AADADF">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特别说明：1.未成立党组织，不予评为4A级（含）以上等级；2.社会组织出现负面舆情的，不予评定为4A级（含）以上等级；发生重大舆情的，不予参与等级评估；3.基础条件得分未达90%（含）以上不予评为5A等级，未达80%（含）以上不予评为4A等级，未达70%（含）以上不予评为3A等级；4.负责人包括：会长（理事长）、副会长（副理事长）、秘书长；5.社会组织评估总分为100分。根据评估得分划分为5个等级，由高至低依次为：评估得分在90分（含）及以上的为5A等级（AAAAA）；80分（含）至89分为4A等级（AAAA）；60分（含）至79分为3A等级（AAA）；50分（含）至59分为2A等级（AA）；30分（含）至49分为1A等级（A），29分（含）以下为无等级。</w:t>
            </w:r>
          </w:p>
          <w:p w14:paraId="53F19A84">
            <w:pPr>
              <w:keepNext w:val="0"/>
              <w:keepLines w:val="0"/>
              <w:widowControl w:val="0"/>
              <w:kinsoku/>
              <w:wordWrap/>
              <w:overflowPunct/>
              <w:autoSpaceDE w:val="0"/>
              <w:autoSpaceDN w:val="0"/>
              <w:snapToGrid w:val="0"/>
              <w:spacing w:before="0" w:after="0" w:line="260" w:lineRule="exact"/>
              <w:ind w:left="0" w:right="0" w:firstLine="0"/>
              <w:jc w:val="left"/>
              <w:rPr>
                <w:rFonts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pPr>
            <w:r>
              <w:rPr>
                <w:rFonts w:hint="eastAsia" w:ascii="仿宋" w:hAnsi="仿宋" w:eastAsia="仿宋" w:cs="仿宋"/>
                <w:b w:val="0"/>
                <w:bCs w:val="0"/>
                <w:i w:val="0"/>
                <w:color w:val="000000" w:themeColor="text1"/>
                <w:spacing w:val="0"/>
                <w:w w:val="100"/>
                <w:position w:val="0"/>
                <w:sz w:val="21"/>
                <w:szCs w:val="21"/>
                <w:u w:val="none"/>
                <w:lang w:val="en-US" w:eastAsia="zh-CN"/>
                <w14:textFill>
                  <w14:solidFill>
                    <w14:schemeClr w14:val="tx1"/>
                  </w14:solidFill>
                </w14:textFill>
              </w:rPr>
              <w:t>备注：1.以上材料除实地查看的原件外，均只需提供复印件；2.评估内容涉及的时间范围为评估文件规定的两年度</w:t>
            </w:r>
            <w:r>
              <w:rPr>
                <w:rFonts w:hint="eastAsia" w:cs="仿宋"/>
                <w:b w:val="0"/>
                <w:bCs w:val="0"/>
                <w:i w:val="0"/>
                <w:color w:val="000000" w:themeColor="text1"/>
                <w:spacing w:val="0"/>
                <w:w w:val="100"/>
                <w:position w:val="0"/>
                <w:sz w:val="21"/>
                <w:szCs w:val="21"/>
                <w:u w:val="none"/>
                <w:lang w:val="en-US" w:eastAsia="zh-CN"/>
                <w14:textFill>
                  <w14:solidFill>
                    <w14:schemeClr w14:val="tx1"/>
                  </w14:solidFill>
                </w14:textFill>
              </w:rPr>
              <w:t>。</w:t>
            </w:r>
          </w:p>
        </w:tc>
      </w:tr>
    </w:tbl>
    <w:p w14:paraId="23E379EE">
      <w:pPr>
        <w:keepNext w:val="0"/>
        <w:keepLines w:val="0"/>
        <w:widowControl w:val="0"/>
        <w:kinsoku/>
        <w:wordWrap/>
        <w:overflowPunct/>
        <w:autoSpaceDE w:val="0"/>
        <w:autoSpaceDN w:val="0"/>
        <w:snapToGrid w:val="0"/>
        <w:spacing w:before="0" w:after="0" w:line="20" w:lineRule="exact"/>
        <w:ind w:left="0" w:right="0" w:firstLine="0"/>
        <w:jc w:val="left"/>
        <w:rPr>
          <w:rFonts w:hint="eastAsia" w:ascii="仿宋" w:hAnsi="仿宋" w:eastAsia="仿宋" w:cs="仿宋"/>
          <w:color w:val="000000" w:themeColor="text1"/>
          <w:sz w:val="18"/>
          <w:szCs w:val="18"/>
          <w:u w:val="none"/>
          <w14:textFill>
            <w14:solidFill>
              <w14:schemeClr w14:val="tx1"/>
            </w14:solidFill>
          </w14:textFill>
        </w:rPr>
      </w:pPr>
    </w:p>
    <w:sectPr>
      <w:headerReference r:id="rId5" w:type="first"/>
      <w:footerReference r:id="rId8" w:type="first"/>
      <w:headerReference r:id="rId3" w:type="default"/>
      <w:footerReference r:id="rId6" w:type="default"/>
      <w:headerReference r:id="rId4" w:type="even"/>
      <w:footerReference r:id="rId7" w:type="even"/>
      <w:pgSz w:w="16838" w:h="11906" w:orient="landscape"/>
      <w:pgMar w:top="1379" w:right="1100" w:bottom="1379" w:left="1200" w:header="400" w:footer="50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2EBA0">
    <w:pPr>
      <w:keepNext w:val="0"/>
      <w:keepLines w:val="0"/>
      <w:widowControl w:val="0"/>
      <w:kinsoku/>
      <w:wordWrap/>
      <w:overflowPunct/>
      <w:autoSpaceDE w:val="0"/>
      <w:autoSpaceDN w:val="0"/>
      <w:snapToGrid w:val="0"/>
      <w:spacing w:before="0" w:after="0" w:line="270" w:lineRule="exact"/>
      <w:ind w:left="0" w:right="0" w:firstLine="0"/>
      <w:jc w:val="center"/>
    </w:pPr>
    <w:r>
      <w:rPr>
        <w:rFonts w:ascii="仿宋" w:hAnsi="仿宋" w:eastAsia="仿宋" w:cs="仿宋"/>
        <w:b w:val="0"/>
        <w:bCs w:val="0"/>
        <w:i w:val="0"/>
        <w:color w:val="000000"/>
        <w:spacing w:val="0"/>
        <w:w w:val="100"/>
        <w:position w:val="0"/>
        <w:sz w:val="21"/>
        <w:szCs w:val="21"/>
        <w:u w:val="none"/>
        <w:lang w:val="en-US"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AAECA21">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El7AVegBAADJ&#10;AwAADgAAAAAAAAABACAAAAAeAQAAZHJzL2Uyb0RvYy54bWxQSwUGAAAAAAYABgBZAQAAeAUAAAAA&#10;">
              <v:fill on="f" focussize="0,0"/>
              <v:stroke on="f"/>
              <v:imagedata o:title=""/>
              <o:lock v:ext="edit" aspectratio="f"/>
              <v:textbox inset="0mm,0mm,0mm,0mm" style="mso-fit-shape-to-text:t;">
                <w:txbxContent>
                  <w:p w14:paraId="1AAECA21">
                    <w:pPr>
                      <w:jc w:val="right"/>
                    </w:pPr>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573B3">
    <w:r>
      <w:rPr>
        <w:rFonts w:ascii="仿宋" w:hAnsi="仿宋" w:eastAsia="仿宋"/>
      </w:rPr>
      <w:t>—</w:t>
    </w:r>
    <w:r>
      <w:fldChar w:fldCharType="begin"/>
    </w:r>
    <w:r>
      <w:instrText xml:space="preserve"> PAGE </w:instrText>
    </w:r>
    <w:r>
      <w:fldChar w:fldCharType="separate"/>
    </w:r>
    <w:r>
      <w:rPr>
        <w:rFonts w:ascii="仿宋" w:hAnsi="仿宋" w:eastAsia="仿宋"/>
      </w:rPr>
      <w:t>1</w:t>
    </w:r>
    <w:r>
      <w:rPr>
        <w:rFonts w:ascii="仿宋" w:hAnsi="仿宋" w:eastAsia="仿宋"/>
      </w:rPr>
      <w:fldChar w:fldCharType="end"/>
    </w:r>
    <w:r>
      <w:rPr>
        <w:rFonts w:ascii="仿宋" w:hAnsi="仿宋" w:eastAsia="仿宋"/>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B350E">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BC980">
    <w:pPr>
      <w:keepNext w:val="0"/>
      <w:keepLines w:val="0"/>
      <w:widowControl w:val="0"/>
      <w:kinsoku/>
      <w:wordWrap w:val="0"/>
      <w:overflowPunct/>
      <w:autoSpaceDE w:val="0"/>
      <w:autoSpaceDN w:val="0"/>
      <w:snapToGrid w:val="0"/>
      <w:spacing w:before="0" w:after="0" w:line="270" w:lineRule="exact"/>
      <w:ind w:left="0" w:right="0" w:firstLine="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2C7AA">
    <w:pPr>
      <w:pStyle w:val="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67F85">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76A92FB"/>
    <w:multiLevelType w:val="singleLevel"/>
    <w:tmpl w:val="B76A92FB"/>
    <w:lvl w:ilvl="0" w:tentative="0">
      <w:start w:val="1"/>
      <w:numFmt w:val="decimal"/>
      <w:lvlText w:val="%1."/>
      <w:lvlJc w:val="left"/>
      <w:pPr>
        <w:tabs>
          <w:tab w:val="left" w:pos="312"/>
        </w:tabs>
      </w:pPr>
    </w:lvl>
  </w:abstractNum>
  <w:abstractNum w:abstractNumId="1">
    <w:nsid w:val="EF72BD91"/>
    <w:multiLevelType w:val="singleLevel"/>
    <w:tmpl w:val="EF72BD91"/>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NotTrackMoves/>
  <w:documentProtection w:edit="trackedChanges"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4FDC"/>
    <w:rsid w:val="000D22FD"/>
    <w:rsid w:val="00101EC5"/>
    <w:rsid w:val="00233BB9"/>
    <w:rsid w:val="00451FE0"/>
    <w:rsid w:val="005B4FDC"/>
    <w:rsid w:val="00B37C45"/>
    <w:rsid w:val="015D0021"/>
    <w:rsid w:val="02577B3C"/>
    <w:rsid w:val="02F82148"/>
    <w:rsid w:val="05235E1B"/>
    <w:rsid w:val="06C5268C"/>
    <w:rsid w:val="07071742"/>
    <w:rsid w:val="0865674A"/>
    <w:rsid w:val="088A7856"/>
    <w:rsid w:val="08AF49A6"/>
    <w:rsid w:val="08E65ADD"/>
    <w:rsid w:val="09320D22"/>
    <w:rsid w:val="09657EEF"/>
    <w:rsid w:val="09B13FFB"/>
    <w:rsid w:val="0AD1737F"/>
    <w:rsid w:val="0C0F534B"/>
    <w:rsid w:val="0C686348"/>
    <w:rsid w:val="0E037F99"/>
    <w:rsid w:val="0E97118F"/>
    <w:rsid w:val="0EFD68BD"/>
    <w:rsid w:val="10046992"/>
    <w:rsid w:val="10723167"/>
    <w:rsid w:val="11AE5CBE"/>
    <w:rsid w:val="12DD34A8"/>
    <w:rsid w:val="14352627"/>
    <w:rsid w:val="14A02BEE"/>
    <w:rsid w:val="155C1F3E"/>
    <w:rsid w:val="16122888"/>
    <w:rsid w:val="16300397"/>
    <w:rsid w:val="16E55626"/>
    <w:rsid w:val="175C5437"/>
    <w:rsid w:val="17A560C8"/>
    <w:rsid w:val="17CA322A"/>
    <w:rsid w:val="19500313"/>
    <w:rsid w:val="19F25F0B"/>
    <w:rsid w:val="1A1F0E4F"/>
    <w:rsid w:val="1ABD1982"/>
    <w:rsid w:val="1F01336D"/>
    <w:rsid w:val="1F152C7D"/>
    <w:rsid w:val="21215B8F"/>
    <w:rsid w:val="25F07516"/>
    <w:rsid w:val="271F4746"/>
    <w:rsid w:val="27EE00B2"/>
    <w:rsid w:val="283B125D"/>
    <w:rsid w:val="29C8051D"/>
    <w:rsid w:val="2A8300DE"/>
    <w:rsid w:val="2B7861F0"/>
    <w:rsid w:val="2BB1742D"/>
    <w:rsid w:val="2C8B2374"/>
    <w:rsid w:val="2DAA4A7C"/>
    <w:rsid w:val="2DED7FEE"/>
    <w:rsid w:val="2EF536E2"/>
    <w:rsid w:val="30942979"/>
    <w:rsid w:val="30E74DA5"/>
    <w:rsid w:val="32F53B44"/>
    <w:rsid w:val="33835B53"/>
    <w:rsid w:val="34636D8D"/>
    <w:rsid w:val="34E00841"/>
    <w:rsid w:val="34E65662"/>
    <w:rsid w:val="3636024C"/>
    <w:rsid w:val="366F58B7"/>
    <w:rsid w:val="371D2C0A"/>
    <w:rsid w:val="376C759F"/>
    <w:rsid w:val="37B504D2"/>
    <w:rsid w:val="38182E95"/>
    <w:rsid w:val="3A9202A3"/>
    <w:rsid w:val="3F10468D"/>
    <w:rsid w:val="3F3A65AB"/>
    <w:rsid w:val="43D12226"/>
    <w:rsid w:val="446162FB"/>
    <w:rsid w:val="462211FB"/>
    <w:rsid w:val="47234345"/>
    <w:rsid w:val="472E28E8"/>
    <w:rsid w:val="478F55A4"/>
    <w:rsid w:val="499A554C"/>
    <w:rsid w:val="4AEE45E3"/>
    <w:rsid w:val="4AFF074A"/>
    <w:rsid w:val="4E0D453F"/>
    <w:rsid w:val="4EEF2AF1"/>
    <w:rsid w:val="4F5A6FB0"/>
    <w:rsid w:val="512B73CA"/>
    <w:rsid w:val="522400A9"/>
    <w:rsid w:val="538C05FC"/>
    <w:rsid w:val="53F83FD3"/>
    <w:rsid w:val="541F7B35"/>
    <w:rsid w:val="55B91281"/>
    <w:rsid w:val="56AC2449"/>
    <w:rsid w:val="56B7725B"/>
    <w:rsid w:val="56F76393"/>
    <w:rsid w:val="56FD6CA8"/>
    <w:rsid w:val="5793215C"/>
    <w:rsid w:val="59017256"/>
    <w:rsid w:val="59EB70FD"/>
    <w:rsid w:val="5A7E157E"/>
    <w:rsid w:val="5B8D4116"/>
    <w:rsid w:val="5C2B5179"/>
    <w:rsid w:val="5CAA0BA3"/>
    <w:rsid w:val="5CCA2F43"/>
    <w:rsid w:val="5D443CF5"/>
    <w:rsid w:val="5E290C38"/>
    <w:rsid w:val="5FED3853"/>
    <w:rsid w:val="61B52EB2"/>
    <w:rsid w:val="61D05B58"/>
    <w:rsid w:val="62CF7BBD"/>
    <w:rsid w:val="640115C4"/>
    <w:rsid w:val="644D0230"/>
    <w:rsid w:val="644E49FD"/>
    <w:rsid w:val="65CF5A09"/>
    <w:rsid w:val="6723497B"/>
    <w:rsid w:val="6861446E"/>
    <w:rsid w:val="69977521"/>
    <w:rsid w:val="6AB15797"/>
    <w:rsid w:val="6AED7901"/>
    <w:rsid w:val="6BFB6B83"/>
    <w:rsid w:val="6CCD7863"/>
    <w:rsid w:val="6DF81C3C"/>
    <w:rsid w:val="6DFA6436"/>
    <w:rsid w:val="6ECC4A08"/>
    <w:rsid w:val="6FAF7E3D"/>
    <w:rsid w:val="713F011C"/>
    <w:rsid w:val="71CA2E96"/>
    <w:rsid w:val="72F81D7F"/>
    <w:rsid w:val="730B2E93"/>
    <w:rsid w:val="73F847C2"/>
    <w:rsid w:val="73FB7613"/>
    <w:rsid w:val="750816AC"/>
    <w:rsid w:val="753A7A60"/>
    <w:rsid w:val="759C6025"/>
    <w:rsid w:val="776F3224"/>
    <w:rsid w:val="77AF0389"/>
    <w:rsid w:val="78667CE4"/>
    <w:rsid w:val="79CF2A2B"/>
    <w:rsid w:val="7B890EC6"/>
    <w:rsid w:val="7C7E46D6"/>
    <w:rsid w:val="7D245D5F"/>
    <w:rsid w:val="7D7C43B1"/>
    <w:rsid w:val="7D7F24B4"/>
    <w:rsid w:val="7DB15F34"/>
    <w:rsid w:val="7EE51F67"/>
    <w:rsid w:val="7F161053"/>
    <w:rsid w:val="7FCF5F5E"/>
    <w:rsid w:val="EF96EB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textAlignment w:val="baseline"/>
    </w:pPr>
    <w:rPr>
      <w:rFonts w:ascii="仿宋" w:hAnsi="仿宋" w:eastAsia="仿宋" w:cs="仿宋"/>
      <w:snapToGrid w:val="0"/>
      <w:color w:val="000000"/>
      <w:sz w:val="21"/>
      <w:szCs w:val="21"/>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仿宋_GB2312" w:hAnsi="仿宋_GB2312" w:eastAsia="仿宋_GB2312" w:cs="仿宋_GB2312"/>
      <w:color w:val="000000"/>
      <w:sz w:val="31"/>
      <w:szCs w:val="31"/>
    </w:rPr>
  </w:style>
  <w:style w:type="paragraph" w:styleId="3">
    <w:name w:val="footer"/>
    <w:basedOn w:val="1"/>
    <w:link w:val="15"/>
    <w:qFormat/>
    <w:uiPriority w:val="0"/>
    <w:pPr>
      <w:tabs>
        <w:tab w:val="center" w:pos="4153"/>
        <w:tab w:val="right" w:pos="8306"/>
      </w:tabs>
      <w:kinsoku/>
    </w:pPr>
    <w:rPr>
      <w:rFonts w:ascii="仿宋" w:hAnsi="仿宋" w:eastAsia="仿宋" w:cs="仿宋"/>
      <w:color w:val="000000"/>
      <w:sz w:val="21"/>
      <w:szCs w:val="18"/>
      <w:lang w:val="en-US" w:eastAsia="zh-CN"/>
    </w:rPr>
  </w:style>
  <w:style w:type="paragraph" w:styleId="4">
    <w:name w:val="header"/>
    <w:basedOn w:val="1"/>
    <w:link w:val="14"/>
    <w:qFormat/>
    <w:uiPriority w:val="0"/>
    <w:pPr>
      <w:tabs>
        <w:tab w:val="center" w:pos="4153"/>
        <w:tab w:val="right" w:pos="8306"/>
      </w:tabs>
      <w:kinsoku/>
      <w:jc w:val="center"/>
    </w:pPr>
    <w:rPr>
      <w:rFonts w:ascii="仿宋" w:hAnsi="仿宋" w:eastAsia="仿宋" w:cs="仿宋"/>
      <w:color w:val="000000"/>
      <w:sz w:val="21"/>
      <w:szCs w:val="18"/>
      <w:lang w:val="en-US" w:eastAsia="zh-CN"/>
    </w:rPr>
  </w:style>
  <w:style w:type="paragraph" w:customStyle="1" w:styleId="7">
    <w:name w:val="Table Text"/>
    <w:basedOn w:val="1"/>
    <w:semiHidden/>
    <w:qFormat/>
    <w:uiPriority w:val="0"/>
    <w:rPr>
      <w:rFonts w:ascii="仿宋_GB2312" w:hAnsi="仿宋_GB2312" w:eastAsia="仿宋_GB2312" w:cs="仿宋_GB2312"/>
      <w:sz w:val="20"/>
      <w:szCs w:val="20"/>
    </w:rPr>
  </w:style>
  <w:style w:type="table" w:customStyle="1" w:styleId="8">
    <w:name w:val="Table Normal"/>
    <w:unhideWhenUsed/>
    <w:qFormat/>
    <w:uiPriority w:val="0"/>
    <w:tblPr>
      <w:tblCellMar>
        <w:top w:w="0" w:type="dxa"/>
        <w:left w:w="0" w:type="dxa"/>
        <w:bottom w:w="0" w:type="dxa"/>
        <w:right w:w="0" w:type="dxa"/>
      </w:tblCellMar>
    </w:tblPr>
  </w:style>
  <w:style w:type="character" w:customStyle="1" w:styleId="9">
    <w:name w:val="font51"/>
    <w:basedOn w:val="6"/>
    <w:qFormat/>
    <w:uiPriority w:val="0"/>
    <w:rPr>
      <w:rFonts w:hint="eastAsia" w:ascii="仿宋" w:hAnsi="仿宋" w:eastAsia="仿宋" w:cs="仿宋"/>
      <w:b/>
      <w:bCs/>
      <w:color w:val="FF0000"/>
      <w:sz w:val="20"/>
      <w:szCs w:val="20"/>
      <w:u w:val="single"/>
    </w:rPr>
  </w:style>
  <w:style w:type="character" w:customStyle="1" w:styleId="10">
    <w:name w:val="font11"/>
    <w:basedOn w:val="6"/>
    <w:qFormat/>
    <w:uiPriority w:val="0"/>
    <w:rPr>
      <w:rFonts w:hint="eastAsia" w:ascii="仿宋" w:hAnsi="仿宋" w:eastAsia="仿宋" w:cs="仿宋"/>
      <w:color w:val="000000"/>
      <w:sz w:val="20"/>
      <w:szCs w:val="20"/>
      <w:u w:val="none"/>
    </w:rPr>
  </w:style>
  <w:style w:type="character" w:customStyle="1" w:styleId="11">
    <w:name w:val="font21"/>
    <w:basedOn w:val="6"/>
    <w:qFormat/>
    <w:uiPriority w:val="0"/>
    <w:rPr>
      <w:rFonts w:hint="eastAsia" w:ascii="仿宋" w:hAnsi="仿宋" w:eastAsia="仿宋" w:cs="仿宋"/>
      <w:color w:val="000000"/>
      <w:sz w:val="20"/>
      <w:szCs w:val="20"/>
      <w:u w:val="none"/>
    </w:rPr>
  </w:style>
  <w:style w:type="character" w:customStyle="1" w:styleId="12">
    <w:name w:val="font31"/>
    <w:basedOn w:val="6"/>
    <w:qFormat/>
    <w:uiPriority w:val="0"/>
    <w:rPr>
      <w:rFonts w:hint="eastAsia" w:ascii="仿宋" w:hAnsi="仿宋" w:eastAsia="仿宋" w:cs="仿宋"/>
      <w:color w:val="FF0000"/>
      <w:sz w:val="20"/>
      <w:szCs w:val="20"/>
      <w:u w:val="single"/>
    </w:rPr>
  </w:style>
  <w:style w:type="character" w:customStyle="1" w:styleId="13">
    <w:name w:val="font41"/>
    <w:basedOn w:val="6"/>
    <w:qFormat/>
    <w:uiPriority w:val="0"/>
    <w:rPr>
      <w:rFonts w:hint="eastAsia" w:ascii="仿宋" w:hAnsi="仿宋" w:eastAsia="仿宋" w:cs="仿宋"/>
      <w:color w:val="000000"/>
      <w:sz w:val="20"/>
      <w:szCs w:val="20"/>
      <w:u w:val="single"/>
    </w:rPr>
  </w:style>
  <w:style w:type="character" w:customStyle="1" w:styleId="14">
    <w:name w:val="页眉 字符"/>
    <w:basedOn w:val="6"/>
    <w:link w:val="4"/>
    <w:qFormat/>
    <w:uiPriority w:val="0"/>
    <w:rPr>
      <w:rFonts w:ascii="Arial" w:hAnsi="Arial" w:eastAsia="Arial" w:cs="Arial"/>
      <w:snapToGrid w:val="0"/>
      <w:color w:val="000000"/>
      <w:sz w:val="18"/>
      <w:szCs w:val="18"/>
      <w:lang w:eastAsia="en-US"/>
    </w:rPr>
  </w:style>
  <w:style w:type="character" w:customStyle="1" w:styleId="15">
    <w:name w:val="页脚 字符"/>
    <w:basedOn w:val="6"/>
    <w:link w:val="3"/>
    <w:qFormat/>
    <w:uiPriority w:val="0"/>
    <w:rPr>
      <w:rFonts w:ascii="Arial" w:hAnsi="Arial" w:eastAsia="Arial" w:cs="Arial"/>
      <w:snapToGrid w:val="0"/>
      <w:color w:val="000000"/>
      <w:sz w:val="18"/>
      <w:szCs w:val="18"/>
      <w:lang w:eastAsia="en-US"/>
    </w:rPr>
  </w:style>
  <w:style w:type="paragraph" w:customStyle="1" w:styleId="16">
    <w:name w:val="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7">
    <w:name w:val="A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8">
    <w:name w:val="A_material_Default Paragraph Font"/>
    <w:semiHidden/>
    <w:qFormat/>
    <w:uiPriority w:val="0"/>
    <w:rPr>
      <w:rFonts w:ascii="Calibri" w:hAnsi="Calibri" w:eastAsia="宋体" w:cs="Times New Roman"/>
    </w:rPr>
  </w:style>
  <w:style w:type="table" w:customStyle="1" w:styleId="19">
    <w:name w:val="A_material_Normal Table"/>
    <w:semiHidden/>
    <w:qFormat/>
    <w:uiPriority w:val="0"/>
    <w:tblPr>
      <w:tblCellMar>
        <w:top w:w="0" w:type="dxa"/>
        <w:left w:w="108" w:type="dxa"/>
        <w:bottom w:w="0" w:type="dxa"/>
        <w:right w:w="108" w:type="dxa"/>
      </w:tblCellMar>
    </w:tblPr>
  </w:style>
  <w:style w:type="paragraph" w:customStyle="1" w:styleId="20">
    <w:name w:val="A_material_Table Text"/>
    <w:basedOn w:val="17"/>
    <w:semiHidden/>
    <w:qFormat/>
    <w:uiPriority w:val="0"/>
    <w:rPr>
      <w:rFonts w:ascii="仿宋_GB2312" w:hAnsi="仿宋_GB2312" w:eastAsia="仿宋_GB2312" w:cs="仿宋_GB2312"/>
      <w:sz w:val="20"/>
      <w:szCs w:val="20"/>
    </w:rPr>
  </w:style>
  <w:style w:type="table" w:customStyle="1" w:styleId="21">
    <w:name w:val="A_material_Table Normal"/>
    <w:unhideWhenUsed/>
    <w:qFormat/>
    <w:uiPriority w:val="0"/>
    <w:tblPr>
      <w:tblCellMar>
        <w:top w:w="0" w:type="dxa"/>
        <w:left w:w="0" w:type="dxa"/>
        <w:bottom w:w="0" w:type="dxa"/>
        <w:right w:w="0" w:type="dxa"/>
      </w:tblCellMar>
    </w:tblPr>
  </w:style>
  <w:style w:type="character" w:customStyle="1" w:styleId="22">
    <w:name w:val="A_material_font51"/>
    <w:basedOn w:val="18"/>
    <w:qFormat/>
    <w:uiPriority w:val="0"/>
    <w:rPr>
      <w:rFonts w:hint="eastAsia" w:ascii="仿宋" w:hAnsi="仿宋" w:eastAsia="仿宋" w:cs="仿宋"/>
      <w:b/>
      <w:bCs/>
      <w:color w:val="FF0000"/>
      <w:sz w:val="20"/>
      <w:szCs w:val="20"/>
      <w:u w:val="single"/>
    </w:rPr>
  </w:style>
  <w:style w:type="character" w:customStyle="1" w:styleId="23">
    <w:name w:val="A_material_font11"/>
    <w:basedOn w:val="18"/>
    <w:qFormat/>
    <w:uiPriority w:val="0"/>
    <w:rPr>
      <w:rFonts w:hint="eastAsia" w:ascii="仿宋" w:hAnsi="仿宋" w:eastAsia="仿宋" w:cs="仿宋"/>
      <w:color w:val="000000"/>
      <w:sz w:val="20"/>
      <w:szCs w:val="20"/>
      <w:u w:val="none"/>
    </w:rPr>
  </w:style>
  <w:style w:type="character" w:customStyle="1" w:styleId="24">
    <w:name w:val="A_material_font21"/>
    <w:basedOn w:val="18"/>
    <w:qFormat/>
    <w:uiPriority w:val="0"/>
    <w:rPr>
      <w:rFonts w:hint="eastAsia" w:ascii="仿宋" w:hAnsi="仿宋" w:eastAsia="仿宋" w:cs="仿宋"/>
      <w:color w:val="000000"/>
      <w:sz w:val="20"/>
      <w:szCs w:val="20"/>
      <w:u w:val="none"/>
    </w:rPr>
  </w:style>
  <w:style w:type="character" w:customStyle="1" w:styleId="25">
    <w:name w:val="A_material_font31"/>
    <w:basedOn w:val="18"/>
    <w:qFormat/>
    <w:uiPriority w:val="0"/>
    <w:rPr>
      <w:rFonts w:hint="eastAsia" w:ascii="仿宋" w:hAnsi="仿宋" w:eastAsia="仿宋" w:cs="仿宋"/>
      <w:color w:val="FF0000"/>
      <w:sz w:val="20"/>
      <w:szCs w:val="20"/>
      <w:u w:val="single"/>
    </w:rPr>
  </w:style>
  <w:style w:type="character" w:customStyle="1" w:styleId="26">
    <w:name w:val="A_material_font41"/>
    <w:basedOn w:val="18"/>
    <w:qFormat/>
    <w:uiPriority w:val="0"/>
    <w:rPr>
      <w:rFonts w:hint="eastAsia" w:ascii="仿宋" w:hAnsi="仿宋" w:eastAsia="仿宋" w:cs="仿宋"/>
      <w:color w:val="000000"/>
      <w:sz w:val="20"/>
      <w:szCs w:val="20"/>
      <w:u w:val="single"/>
    </w:rPr>
  </w:style>
  <w:style w:type="paragraph" w:customStyle="1" w:styleId="27">
    <w:name w:val="A_material_header"/>
    <w:basedOn w:val="17"/>
    <w:link w:val="28"/>
    <w:qFormat/>
    <w:uiPriority w:val="0"/>
    <w:pPr>
      <w:tabs>
        <w:tab w:val="center" w:pos="4153"/>
        <w:tab w:val="right" w:pos="8306"/>
      </w:tabs>
      <w:jc w:val="center"/>
    </w:pPr>
    <w:rPr>
      <w:sz w:val="18"/>
      <w:szCs w:val="18"/>
    </w:rPr>
  </w:style>
  <w:style w:type="character" w:customStyle="1" w:styleId="28">
    <w:name w:val="A_material_页眉 字符"/>
    <w:basedOn w:val="18"/>
    <w:link w:val="27"/>
    <w:qFormat/>
    <w:uiPriority w:val="0"/>
    <w:rPr>
      <w:sz w:val="18"/>
      <w:szCs w:val="18"/>
    </w:rPr>
  </w:style>
  <w:style w:type="paragraph" w:customStyle="1" w:styleId="29">
    <w:name w:val="A_material_footer"/>
    <w:basedOn w:val="17"/>
    <w:link w:val="30"/>
    <w:qFormat/>
    <w:uiPriority w:val="0"/>
    <w:pPr>
      <w:tabs>
        <w:tab w:val="center" w:pos="4153"/>
        <w:tab w:val="right" w:pos="8306"/>
      </w:tabs>
    </w:pPr>
    <w:rPr>
      <w:sz w:val="18"/>
      <w:szCs w:val="18"/>
    </w:rPr>
  </w:style>
  <w:style w:type="character" w:customStyle="1" w:styleId="30">
    <w:name w:val="A_material_页脚 字符"/>
    <w:basedOn w:val="18"/>
    <w:link w:val="29"/>
    <w:qFormat/>
    <w:uiPriority w:val="0"/>
    <w:rPr>
      <w:sz w:val="18"/>
      <w:szCs w:val="18"/>
    </w:rPr>
  </w:style>
  <w:style w:type="paragraph" w:customStyle="1" w:styleId="31">
    <w:name w:val="A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32">
    <w:name w:val="A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33">
    <w:name w:val="A_catalog_Default Paragraph Font"/>
    <w:semiHidden/>
    <w:qFormat/>
    <w:uiPriority w:val="0"/>
    <w:rPr>
      <w:rFonts w:ascii="Calibri" w:hAnsi="Calibri" w:eastAsia="宋体" w:cs="Times New Roman"/>
    </w:rPr>
  </w:style>
  <w:style w:type="table" w:customStyle="1" w:styleId="34">
    <w:name w:val="A_catalog_Normal Table"/>
    <w:semiHidden/>
    <w:qFormat/>
    <w:uiPriority w:val="0"/>
    <w:tblPr>
      <w:tblCellMar>
        <w:top w:w="0" w:type="dxa"/>
        <w:left w:w="108" w:type="dxa"/>
        <w:bottom w:w="0" w:type="dxa"/>
        <w:right w:w="108" w:type="dxa"/>
      </w:tblCellMar>
    </w:tblPr>
  </w:style>
  <w:style w:type="paragraph" w:customStyle="1" w:styleId="35">
    <w:name w:val="A_catalog_Body Text"/>
    <w:basedOn w:val="32"/>
    <w:semiHidden/>
    <w:qFormat/>
    <w:uiPriority w:val="0"/>
    <w:rPr>
      <w:rFonts w:ascii="仿宋_GB2312" w:hAnsi="仿宋_GB2312" w:eastAsia="仿宋_GB2312" w:cs="仿宋_GB2312"/>
      <w:sz w:val="31"/>
      <w:szCs w:val="31"/>
    </w:rPr>
  </w:style>
  <w:style w:type="paragraph" w:customStyle="1" w:styleId="36">
    <w:name w:val="A_catalog_header"/>
    <w:basedOn w:val="32"/>
    <w:link w:val="37"/>
    <w:qFormat/>
    <w:uiPriority w:val="0"/>
    <w:pPr>
      <w:tabs>
        <w:tab w:val="center" w:pos="4153"/>
        <w:tab w:val="right" w:pos="8306"/>
      </w:tabs>
      <w:jc w:val="center"/>
    </w:pPr>
    <w:rPr>
      <w:sz w:val="18"/>
      <w:szCs w:val="18"/>
    </w:rPr>
  </w:style>
  <w:style w:type="character" w:customStyle="1" w:styleId="37">
    <w:name w:val="A_catalog_页眉 字符"/>
    <w:basedOn w:val="33"/>
    <w:link w:val="36"/>
    <w:qFormat/>
    <w:uiPriority w:val="0"/>
    <w:rPr>
      <w:sz w:val="18"/>
      <w:szCs w:val="18"/>
    </w:rPr>
  </w:style>
  <w:style w:type="paragraph" w:customStyle="1" w:styleId="38">
    <w:name w:val="A_catalog_footer"/>
    <w:basedOn w:val="32"/>
    <w:link w:val="39"/>
    <w:qFormat/>
    <w:uiPriority w:val="0"/>
    <w:pPr>
      <w:tabs>
        <w:tab w:val="center" w:pos="4153"/>
        <w:tab w:val="right" w:pos="8306"/>
      </w:tabs>
    </w:pPr>
    <w:rPr>
      <w:sz w:val="18"/>
      <w:szCs w:val="18"/>
    </w:rPr>
  </w:style>
  <w:style w:type="character" w:customStyle="1" w:styleId="39">
    <w:name w:val="A_catalog_页脚 字符"/>
    <w:basedOn w:val="33"/>
    <w:link w:val="38"/>
    <w:qFormat/>
    <w:uiPriority w:val="0"/>
    <w:rPr>
      <w:sz w:val="18"/>
      <w:szCs w:val="18"/>
    </w:rPr>
  </w:style>
  <w:style w:type="paragraph" w:customStyle="1" w:styleId="40">
    <w:name w:val="B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41">
    <w:name w:val="B_material_Default Paragraph Font"/>
    <w:semiHidden/>
    <w:qFormat/>
    <w:uiPriority w:val="0"/>
    <w:rPr>
      <w:rFonts w:ascii="Calibri" w:hAnsi="Calibri" w:eastAsia="宋体" w:cs="Times New Roman"/>
    </w:rPr>
  </w:style>
  <w:style w:type="table" w:customStyle="1" w:styleId="42">
    <w:name w:val="B_material_Normal Table"/>
    <w:semiHidden/>
    <w:qFormat/>
    <w:uiPriority w:val="0"/>
    <w:tblPr>
      <w:tblCellMar>
        <w:top w:w="0" w:type="dxa"/>
        <w:left w:w="108" w:type="dxa"/>
        <w:bottom w:w="0" w:type="dxa"/>
        <w:right w:w="108" w:type="dxa"/>
      </w:tblCellMar>
    </w:tblPr>
  </w:style>
  <w:style w:type="paragraph" w:customStyle="1" w:styleId="43">
    <w:name w:val="B_material_Body Text"/>
    <w:basedOn w:val="40"/>
    <w:semiHidden/>
    <w:qFormat/>
    <w:uiPriority w:val="0"/>
    <w:rPr>
      <w:rFonts w:ascii="仿宋_GB2312" w:hAnsi="仿宋_GB2312" w:eastAsia="仿宋_GB2312" w:cs="仿宋_GB2312"/>
      <w:sz w:val="31"/>
      <w:szCs w:val="31"/>
    </w:rPr>
  </w:style>
  <w:style w:type="paragraph" w:customStyle="1" w:styleId="44">
    <w:name w:val="B_material_header"/>
    <w:basedOn w:val="40"/>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45">
    <w:name w:val="B_material_Table Text"/>
    <w:basedOn w:val="40"/>
    <w:semiHidden/>
    <w:qFormat/>
    <w:uiPriority w:val="0"/>
    <w:rPr>
      <w:rFonts w:ascii="仿宋_GB2312" w:hAnsi="仿宋_GB2312" w:eastAsia="仿宋_GB2312" w:cs="仿宋_GB2312"/>
      <w:sz w:val="20"/>
      <w:szCs w:val="20"/>
    </w:rPr>
  </w:style>
  <w:style w:type="table" w:customStyle="1" w:styleId="46">
    <w:name w:val="B_material_Table Normal"/>
    <w:unhideWhenUsed/>
    <w:qFormat/>
    <w:uiPriority w:val="0"/>
    <w:tblPr>
      <w:tblCellMar>
        <w:top w:w="0" w:type="dxa"/>
        <w:left w:w="0" w:type="dxa"/>
        <w:bottom w:w="0" w:type="dxa"/>
        <w:right w:w="0" w:type="dxa"/>
      </w:tblCellMar>
    </w:tblPr>
  </w:style>
  <w:style w:type="paragraph" w:customStyle="1" w:styleId="47">
    <w:name w:val="B_material_footer"/>
    <w:basedOn w:val="40"/>
    <w:link w:val="48"/>
    <w:qFormat/>
    <w:uiPriority w:val="0"/>
    <w:pPr>
      <w:tabs>
        <w:tab w:val="center" w:pos="4153"/>
        <w:tab w:val="right" w:pos="8306"/>
      </w:tabs>
    </w:pPr>
    <w:rPr>
      <w:sz w:val="18"/>
      <w:szCs w:val="18"/>
    </w:rPr>
  </w:style>
  <w:style w:type="character" w:customStyle="1" w:styleId="48">
    <w:name w:val="B_material_页脚 字符"/>
    <w:basedOn w:val="41"/>
    <w:link w:val="47"/>
    <w:qFormat/>
    <w:uiPriority w:val="0"/>
    <w:rPr>
      <w:sz w:val="18"/>
      <w:szCs w:val="18"/>
    </w:rPr>
  </w:style>
  <w:style w:type="paragraph" w:customStyle="1" w:styleId="49">
    <w:name w:val="B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50">
    <w:name w:val="B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1">
    <w:name w:val="B_catalog_Default Paragraph Font"/>
    <w:semiHidden/>
    <w:qFormat/>
    <w:uiPriority w:val="0"/>
    <w:rPr>
      <w:rFonts w:ascii="Calibri" w:hAnsi="Calibri" w:eastAsia="宋体" w:cs="Times New Roman"/>
    </w:rPr>
  </w:style>
  <w:style w:type="table" w:customStyle="1" w:styleId="52">
    <w:name w:val="B_catalog_Normal Table"/>
    <w:semiHidden/>
    <w:qFormat/>
    <w:uiPriority w:val="0"/>
    <w:tblPr>
      <w:tblCellMar>
        <w:top w:w="0" w:type="dxa"/>
        <w:left w:w="108" w:type="dxa"/>
        <w:bottom w:w="0" w:type="dxa"/>
        <w:right w:w="108" w:type="dxa"/>
      </w:tblCellMar>
    </w:tblPr>
  </w:style>
  <w:style w:type="paragraph" w:customStyle="1" w:styleId="53">
    <w:name w:val="B_catalog_Body Text"/>
    <w:basedOn w:val="50"/>
    <w:semiHidden/>
    <w:qFormat/>
    <w:uiPriority w:val="0"/>
    <w:rPr>
      <w:rFonts w:ascii="仿宋_GB2312" w:hAnsi="仿宋_GB2312" w:eastAsia="仿宋_GB2312" w:cs="仿宋_GB2312"/>
      <w:sz w:val="31"/>
      <w:szCs w:val="31"/>
    </w:rPr>
  </w:style>
  <w:style w:type="paragraph" w:customStyle="1" w:styleId="54">
    <w:name w:val="B_catalog_header"/>
    <w:basedOn w:val="50"/>
    <w:link w:val="55"/>
    <w:qFormat/>
    <w:uiPriority w:val="0"/>
    <w:pPr>
      <w:tabs>
        <w:tab w:val="center" w:pos="4153"/>
        <w:tab w:val="right" w:pos="8306"/>
      </w:tabs>
      <w:jc w:val="center"/>
    </w:pPr>
    <w:rPr>
      <w:sz w:val="18"/>
      <w:szCs w:val="18"/>
    </w:rPr>
  </w:style>
  <w:style w:type="character" w:customStyle="1" w:styleId="55">
    <w:name w:val="B_catalog_页眉 字符"/>
    <w:basedOn w:val="51"/>
    <w:link w:val="54"/>
    <w:qFormat/>
    <w:uiPriority w:val="0"/>
    <w:rPr>
      <w:sz w:val="18"/>
      <w:szCs w:val="18"/>
    </w:rPr>
  </w:style>
  <w:style w:type="paragraph" w:customStyle="1" w:styleId="56">
    <w:name w:val="B_catalog_footer"/>
    <w:basedOn w:val="50"/>
    <w:link w:val="57"/>
    <w:qFormat/>
    <w:uiPriority w:val="0"/>
    <w:pPr>
      <w:tabs>
        <w:tab w:val="center" w:pos="4153"/>
        <w:tab w:val="right" w:pos="8306"/>
      </w:tabs>
    </w:pPr>
    <w:rPr>
      <w:sz w:val="18"/>
      <w:szCs w:val="18"/>
    </w:rPr>
  </w:style>
  <w:style w:type="character" w:customStyle="1" w:styleId="57">
    <w:name w:val="B_catalog_页脚 字符"/>
    <w:basedOn w:val="51"/>
    <w:link w:val="56"/>
    <w:qFormat/>
    <w:uiPriority w:val="0"/>
    <w:rPr>
      <w:sz w:val="18"/>
      <w:szCs w:val="18"/>
    </w:rPr>
  </w:style>
  <w:style w:type="paragraph" w:customStyle="1" w:styleId="58">
    <w:name w:val="C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59">
    <w:name w:val="C_material_Default Paragraph Font"/>
    <w:semiHidden/>
    <w:qFormat/>
    <w:uiPriority w:val="0"/>
    <w:rPr>
      <w:rFonts w:ascii="Calibri" w:hAnsi="Calibri" w:eastAsia="宋体" w:cs="Times New Roman"/>
    </w:rPr>
  </w:style>
  <w:style w:type="table" w:customStyle="1" w:styleId="60">
    <w:name w:val="C_material_Normal Table"/>
    <w:semiHidden/>
    <w:qFormat/>
    <w:uiPriority w:val="0"/>
    <w:tblPr>
      <w:tblCellMar>
        <w:top w:w="0" w:type="dxa"/>
        <w:left w:w="108" w:type="dxa"/>
        <w:bottom w:w="0" w:type="dxa"/>
        <w:right w:w="108" w:type="dxa"/>
      </w:tblCellMar>
    </w:tblPr>
  </w:style>
  <w:style w:type="paragraph" w:customStyle="1" w:styleId="61">
    <w:name w:val="C_material_Body Text"/>
    <w:basedOn w:val="58"/>
    <w:semiHidden/>
    <w:qFormat/>
    <w:uiPriority w:val="0"/>
    <w:rPr>
      <w:rFonts w:ascii="仿宋_GB2312" w:hAnsi="仿宋_GB2312" w:eastAsia="仿宋_GB2312" w:cs="仿宋_GB2312"/>
      <w:sz w:val="31"/>
      <w:szCs w:val="31"/>
    </w:rPr>
  </w:style>
  <w:style w:type="paragraph" w:customStyle="1" w:styleId="62">
    <w:name w:val="C_material_header"/>
    <w:basedOn w:val="58"/>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63">
    <w:name w:val="C_material_Table Text"/>
    <w:basedOn w:val="58"/>
    <w:semiHidden/>
    <w:qFormat/>
    <w:uiPriority w:val="0"/>
    <w:rPr>
      <w:rFonts w:ascii="仿宋_GB2312" w:hAnsi="仿宋_GB2312" w:eastAsia="仿宋_GB2312" w:cs="仿宋_GB2312"/>
      <w:sz w:val="20"/>
      <w:szCs w:val="20"/>
    </w:rPr>
  </w:style>
  <w:style w:type="table" w:customStyle="1" w:styleId="64">
    <w:name w:val="C_material_Table Normal"/>
    <w:unhideWhenUsed/>
    <w:qFormat/>
    <w:uiPriority w:val="0"/>
    <w:tblPr>
      <w:tblCellMar>
        <w:top w:w="0" w:type="dxa"/>
        <w:left w:w="0" w:type="dxa"/>
        <w:bottom w:w="0" w:type="dxa"/>
        <w:right w:w="0" w:type="dxa"/>
      </w:tblCellMar>
    </w:tblPr>
  </w:style>
  <w:style w:type="paragraph" w:customStyle="1" w:styleId="65">
    <w:name w:val="C_material_footer"/>
    <w:basedOn w:val="58"/>
    <w:link w:val="66"/>
    <w:qFormat/>
    <w:uiPriority w:val="0"/>
    <w:pPr>
      <w:tabs>
        <w:tab w:val="center" w:pos="4153"/>
        <w:tab w:val="right" w:pos="8306"/>
      </w:tabs>
    </w:pPr>
    <w:rPr>
      <w:sz w:val="18"/>
      <w:szCs w:val="18"/>
    </w:rPr>
  </w:style>
  <w:style w:type="character" w:customStyle="1" w:styleId="66">
    <w:name w:val="C_material_页脚 字符"/>
    <w:basedOn w:val="59"/>
    <w:link w:val="65"/>
    <w:qFormat/>
    <w:uiPriority w:val="0"/>
    <w:rPr>
      <w:sz w:val="18"/>
      <w:szCs w:val="18"/>
    </w:rPr>
  </w:style>
  <w:style w:type="paragraph" w:customStyle="1" w:styleId="67">
    <w:name w:val="C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68">
    <w:name w:val="C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69">
    <w:name w:val="C_catalog_Default Paragraph Font"/>
    <w:semiHidden/>
    <w:qFormat/>
    <w:uiPriority w:val="0"/>
    <w:rPr>
      <w:rFonts w:ascii="Calibri" w:hAnsi="Calibri" w:eastAsia="宋体" w:cs="Times New Roman"/>
    </w:rPr>
  </w:style>
  <w:style w:type="table" w:customStyle="1" w:styleId="70">
    <w:name w:val="C_catalog_Normal Table"/>
    <w:semiHidden/>
    <w:qFormat/>
    <w:uiPriority w:val="0"/>
    <w:tblPr>
      <w:tblCellMar>
        <w:top w:w="0" w:type="dxa"/>
        <w:left w:w="108" w:type="dxa"/>
        <w:bottom w:w="0" w:type="dxa"/>
        <w:right w:w="108" w:type="dxa"/>
      </w:tblCellMar>
    </w:tblPr>
  </w:style>
  <w:style w:type="paragraph" w:customStyle="1" w:styleId="71">
    <w:name w:val="C_catalog_Body Text"/>
    <w:basedOn w:val="68"/>
    <w:semiHidden/>
    <w:qFormat/>
    <w:uiPriority w:val="0"/>
    <w:rPr>
      <w:rFonts w:ascii="仿宋_GB2312" w:hAnsi="仿宋_GB2312" w:eastAsia="仿宋_GB2312" w:cs="仿宋_GB2312"/>
      <w:sz w:val="31"/>
      <w:szCs w:val="31"/>
    </w:rPr>
  </w:style>
  <w:style w:type="paragraph" w:customStyle="1" w:styleId="72">
    <w:name w:val="C_catalog_header"/>
    <w:basedOn w:val="68"/>
    <w:link w:val="73"/>
    <w:qFormat/>
    <w:uiPriority w:val="0"/>
    <w:pPr>
      <w:tabs>
        <w:tab w:val="center" w:pos="4153"/>
        <w:tab w:val="right" w:pos="8306"/>
      </w:tabs>
      <w:jc w:val="center"/>
    </w:pPr>
    <w:rPr>
      <w:sz w:val="18"/>
      <w:szCs w:val="18"/>
    </w:rPr>
  </w:style>
  <w:style w:type="character" w:customStyle="1" w:styleId="73">
    <w:name w:val="C_catalog_页眉 字符"/>
    <w:basedOn w:val="69"/>
    <w:link w:val="72"/>
    <w:qFormat/>
    <w:uiPriority w:val="0"/>
    <w:rPr>
      <w:sz w:val="18"/>
      <w:szCs w:val="18"/>
    </w:rPr>
  </w:style>
  <w:style w:type="paragraph" w:customStyle="1" w:styleId="74">
    <w:name w:val="C_catalog_footer"/>
    <w:basedOn w:val="68"/>
    <w:link w:val="75"/>
    <w:qFormat/>
    <w:uiPriority w:val="0"/>
    <w:pPr>
      <w:tabs>
        <w:tab w:val="center" w:pos="4153"/>
        <w:tab w:val="right" w:pos="8306"/>
      </w:tabs>
    </w:pPr>
    <w:rPr>
      <w:sz w:val="18"/>
      <w:szCs w:val="18"/>
    </w:rPr>
  </w:style>
  <w:style w:type="character" w:customStyle="1" w:styleId="75">
    <w:name w:val="C_catalog_页脚 字符"/>
    <w:basedOn w:val="69"/>
    <w:link w:val="74"/>
    <w:qFormat/>
    <w:uiPriority w:val="0"/>
    <w:rPr>
      <w:sz w:val="18"/>
      <w:szCs w:val="18"/>
    </w:rPr>
  </w:style>
  <w:style w:type="paragraph" w:customStyle="1" w:styleId="76">
    <w:name w:val="D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77">
    <w:name w:val="D_material_Default Paragraph Font"/>
    <w:semiHidden/>
    <w:qFormat/>
    <w:uiPriority w:val="0"/>
    <w:rPr>
      <w:rFonts w:ascii="Calibri" w:hAnsi="Calibri" w:eastAsia="宋体" w:cs="Times New Roman"/>
    </w:rPr>
  </w:style>
  <w:style w:type="table" w:customStyle="1" w:styleId="78">
    <w:name w:val="D_material_Normal Table"/>
    <w:semiHidden/>
    <w:qFormat/>
    <w:uiPriority w:val="0"/>
    <w:tblPr>
      <w:tblCellMar>
        <w:top w:w="0" w:type="dxa"/>
        <w:left w:w="108" w:type="dxa"/>
        <w:bottom w:w="0" w:type="dxa"/>
        <w:right w:w="108" w:type="dxa"/>
      </w:tblCellMar>
    </w:tblPr>
  </w:style>
  <w:style w:type="paragraph" w:customStyle="1" w:styleId="79">
    <w:name w:val="D_material_Body Text"/>
    <w:basedOn w:val="76"/>
    <w:semiHidden/>
    <w:qFormat/>
    <w:uiPriority w:val="0"/>
    <w:rPr>
      <w:rFonts w:ascii="仿宋_GB2312" w:hAnsi="仿宋_GB2312" w:eastAsia="仿宋_GB2312" w:cs="仿宋_GB2312"/>
      <w:sz w:val="31"/>
      <w:szCs w:val="31"/>
    </w:rPr>
  </w:style>
  <w:style w:type="paragraph" w:customStyle="1" w:styleId="80">
    <w:name w:val="D_material_header"/>
    <w:basedOn w:val="7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81">
    <w:name w:val="D_material_Table Text"/>
    <w:basedOn w:val="76"/>
    <w:semiHidden/>
    <w:qFormat/>
    <w:uiPriority w:val="0"/>
    <w:rPr>
      <w:rFonts w:ascii="仿宋_GB2312" w:hAnsi="仿宋_GB2312" w:eastAsia="仿宋_GB2312" w:cs="仿宋_GB2312"/>
      <w:sz w:val="20"/>
      <w:szCs w:val="20"/>
    </w:rPr>
  </w:style>
  <w:style w:type="table" w:customStyle="1" w:styleId="82">
    <w:name w:val="D_material_Table Normal"/>
    <w:unhideWhenUsed/>
    <w:qFormat/>
    <w:uiPriority w:val="0"/>
    <w:tblPr>
      <w:tblCellMar>
        <w:top w:w="0" w:type="dxa"/>
        <w:left w:w="0" w:type="dxa"/>
        <w:bottom w:w="0" w:type="dxa"/>
        <w:right w:w="0" w:type="dxa"/>
      </w:tblCellMar>
    </w:tblPr>
  </w:style>
  <w:style w:type="paragraph" w:customStyle="1" w:styleId="83">
    <w:name w:val="D_material_footer"/>
    <w:basedOn w:val="76"/>
    <w:link w:val="84"/>
    <w:qFormat/>
    <w:uiPriority w:val="0"/>
    <w:pPr>
      <w:tabs>
        <w:tab w:val="center" w:pos="4153"/>
        <w:tab w:val="right" w:pos="8306"/>
      </w:tabs>
    </w:pPr>
    <w:rPr>
      <w:sz w:val="18"/>
      <w:szCs w:val="18"/>
    </w:rPr>
  </w:style>
  <w:style w:type="character" w:customStyle="1" w:styleId="84">
    <w:name w:val="D_material_页脚 字符"/>
    <w:basedOn w:val="77"/>
    <w:link w:val="83"/>
    <w:qFormat/>
    <w:uiPriority w:val="0"/>
    <w:rPr>
      <w:sz w:val="18"/>
      <w:szCs w:val="18"/>
    </w:rPr>
  </w:style>
  <w:style w:type="paragraph" w:customStyle="1" w:styleId="85">
    <w:name w:val="D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86">
    <w:name w:val="D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87">
    <w:name w:val="D_catalog_Default Paragraph Font"/>
    <w:semiHidden/>
    <w:qFormat/>
    <w:uiPriority w:val="0"/>
    <w:rPr>
      <w:rFonts w:ascii="Calibri" w:hAnsi="Calibri" w:eastAsia="宋体" w:cs="Times New Roman"/>
    </w:rPr>
  </w:style>
  <w:style w:type="table" w:customStyle="1" w:styleId="88">
    <w:name w:val="D_catalog_Normal Table"/>
    <w:semiHidden/>
    <w:qFormat/>
    <w:uiPriority w:val="0"/>
    <w:tblPr>
      <w:tblCellMar>
        <w:top w:w="0" w:type="dxa"/>
        <w:left w:w="108" w:type="dxa"/>
        <w:bottom w:w="0" w:type="dxa"/>
        <w:right w:w="108" w:type="dxa"/>
      </w:tblCellMar>
    </w:tblPr>
  </w:style>
  <w:style w:type="paragraph" w:customStyle="1" w:styleId="89">
    <w:name w:val="D_catalog_Body Text"/>
    <w:basedOn w:val="86"/>
    <w:semiHidden/>
    <w:qFormat/>
    <w:uiPriority w:val="0"/>
    <w:rPr>
      <w:rFonts w:ascii="仿宋_GB2312" w:hAnsi="仿宋_GB2312" w:eastAsia="仿宋_GB2312" w:cs="仿宋_GB2312"/>
      <w:sz w:val="31"/>
      <w:szCs w:val="31"/>
    </w:rPr>
  </w:style>
  <w:style w:type="paragraph" w:customStyle="1" w:styleId="90">
    <w:name w:val="D_catalog_header"/>
    <w:basedOn w:val="86"/>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1">
    <w:name w:val="D_catalog_footer"/>
    <w:basedOn w:val="86"/>
    <w:link w:val="92"/>
    <w:qFormat/>
    <w:uiPriority w:val="0"/>
    <w:pPr>
      <w:tabs>
        <w:tab w:val="center" w:pos="4153"/>
        <w:tab w:val="right" w:pos="8306"/>
      </w:tabs>
    </w:pPr>
    <w:rPr>
      <w:sz w:val="18"/>
      <w:szCs w:val="18"/>
    </w:rPr>
  </w:style>
  <w:style w:type="character" w:customStyle="1" w:styleId="92">
    <w:name w:val="D_catalog_页脚 字符"/>
    <w:basedOn w:val="87"/>
    <w:link w:val="91"/>
    <w:qFormat/>
    <w:uiPriority w:val="0"/>
    <w:rPr>
      <w:sz w:val="18"/>
      <w:szCs w:val="18"/>
    </w:rPr>
  </w:style>
  <w:style w:type="paragraph" w:customStyle="1" w:styleId="93">
    <w:name w:val="E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94">
    <w:name w:val="E_material_Default Paragraph Font"/>
    <w:semiHidden/>
    <w:qFormat/>
    <w:uiPriority w:val="0"/>
    <w:rPr>
      <w:rFonts w:ascii="Calibri" w:hAnsi="Calibri" w:eastAsia="宋体" w:cs="Times New Roman"/>
    </w:rPr>
  </w:style>
  <w:style w:type="table" w:customStyle="1" w:styleId="95">
    <w:name w:val="E_material_Normal Table"/>
    <w:semiHidden/>
    <w:qFormat/>
    <w:uiPriority w:val="0"/>
    <w:tblPr>
      <w:tblCellMar>
        <w:top w:w="0" w:type="dxa"/>
        <w:left w:w="108" w:type="dxa"/>
        <w:bottom w:w="0" w:type="dxa"/>
        <w:right w:w="108" w:type="dxa"/>
      </w:tblCellMar>
    </w:tblPr>
  </w:style>
  <w:style w:type="paragraph" w:customStyle="1" w:styleId="96">
    <w:name w:val="E_material_Body Text"/>
    <w:basedOn w:val="93"/>
    <w:semiHidden/>
    <w:qFormat/>
    <w:uiPriority w:val="0"/>
    <w:rPr>
      <w:rFonts w:ascii="仿宋_GB2312" w:hAnsi="仿宋_GB2312" w:eastAsia="仿宋_GB2312" w:cs="仿宋_GB2312"/>
      <w:sz w:val="31"/>
      <w:szCs w:val="31"/>
    </w:rPr>
  </w:style>
  <w:style w:type="paragraph" w:customStyle="1" w:styleId="97">
    <w:name w:val="E_material_header"/>
    <w:basedOn w:val="93"/>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98">
    <w:name w:val="E_material_Table Text"/>
    <w:basedOn w:val="93"/>
    <w:semiHidden/>
    <w:qFormat/>
    <w:uiPriority w:val="0"/>
    <w:rPr>
      <w:rFonts w:ascii="仿宋_GB2312" w:hAnsi="仿宋_GB2312" w:eastAsia="仿宋_GB2312" w:cs="仿宋_GB2312"/>
      <w:sz w:val="20"/>
      <w:szCs w:val="20"/>
    </w:rPr>
  </w:style>
  <w:style w:type="table" w:customStyle="1" w:styleId="99">
    <w:name w:val="E_material_Table Normal"/>
    <w:unhideWhenUsed/>
    <w:qFormat/>
    <w:uiPriority w:val="0"/>
    <w:tblPr>
      <w:tblCellMar>
        <w:top w:w="0" w:type="dxa"/>
        <w:left w:w="0" w:type="dxa"/>
        <w:bottom w:w="0" w:type="dxa"/>
        <w:right w:w="0" w:type="dxa"/>
      </w:tblCellMar>
    </w:tblPr>
  </w:style>
  <w:style w:type="paragraph" w:customStyle="1" w:styleId="100">
    <w:name w:val="E_material_footer"/>
    <w:basedOn w:val="93"/>
    <w:link w:val="101"/>
    <w:qFormat/>
    <w:uiPriority w:val="0"/>
    <w:pPr>
      <w:tabs>
        <w:tab w:val="center" w:pos="4153"/>
        <w:tab w:val="right" w:pos="8306"/>
      </w:tabs>
    </w:pPr>
    <w:rPr>
      <w:sz w:val="18"/>
      <w:szCs w:val="18"/>
    </w:rPr>
  </w:style>
  <w:style w:type="character" w:customStyle="1" w:styleId="101">
    <w:name w:val="E_material_页脚 字符"/>
    <w:basedOn w:val="94"/>
    <w:link w:val="100"/>
    <w:qFormat/>
    <w:uiPriority w:val="0"/>
    <w:rPr>
      <w:sz w:val="18"/>
      <w:szCs w:val="18"/>
    </w:rPr>
  </w:style>
  <w:style w:type="paragraph" w:customStyle="1" w:styleId="102">
    <w:name w:val="E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03">
    <w:name w:val="E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04">
    <w:name w:val="E_catalog_Default Paragraph Font"/>
    <w:semiHidden/>
    <w:qFormat/>
    <w:uiPriority w:val="0"/>
    <w:rPr>
      <w:rFonts w:ascii="Calibri" w:hAnsi="Calibri" w:eastAsia="宋体" w:cs="Times New Roman"/>
    </w:rPr>
  </w:style>
  <w:style w:type="table" w:customStyle="1" w:styleId="105">
    <w:name w:val="E_catalog_Normal Table"/>
    <w:semiHidden/>
    <w:qFormat/>
    <w:uiPriority w:val="0"/>
    <w:tblPr>
      <w:tblCellMar>
        <w:top w:w="0" w:type="dxa"/>
        <w:left w:w="108" w:type="dxa"/>
        <w:bottom w:w="0" w:type="dxa"/>
        <w:right w:w="108" w:type="dxa"/>
      </w:tblCellMar>
    </w:tblPr>
  </w:style>
  <w:style w:type="paragraph" w:customStyle="1" w:styleId="106">
    <w:name w:val="E_catalog_Body Text"/>
    <w:basedOn w:val="103"/>
    <w:semiHidden/>
    <w:qFormat/>
    <w:uiPriority w:val="0"/>
    <w:rPr>
      <w:rFonts w:ascii="仿宋_GB2312" w:hAnsi="仿宋_GB2312" w:eastAsia="仿宋_GB2312" w:cs="仿宋_GB2312"/>
      <w:sz w:val="31"/>
      <w:szCs w:val="31"/>
    </w:rPr>
  </w:style>
  <w:style w:type="paragraph" w:customStyle="1" w:styleId="107">
    <w:name w:val="E_catalog_header"/>
    <w:basedOn w:val="103"/>
    <w:link w:val="108"/>
    <w:qFormat/>
    <w:uiPriority w:val="0"/>
    <w:pPr>
      <w:tabs>
        <w:tab w:val="center" w:pos="4153"/>
        <w:tab w:val="right" w:pos="8306"/>
      </w:tabs>
      <w:jc w:val="center"/>
    </w:pPr>
    <w:rPr>
      <w:sz w:val="18"/>
      <w:szCs w:val="18"/>
    </w:rPr>
  </w:style>
  <w:style w:type="character" w:customStyle="1" w:styleId="108">
    <w:name w:val="E_catalog_页眉 字符"/>
    <w:basedOn w:val="104"/>
    <w:link w:val="107"/>
    <w:qFormat/>
    <w:uiPriority w:val="0"/>
    <w:rPr>
      <w:sz w:val="18"/>
      <w:szCs w:val="18"/>
    </w:rPr>
  </w:style>
  <w:style w:type="paragraph" w:customStyle="1" w:styleId="109">
    <w:name w:val="E_catalog_footer"/>
    <w:basedOn w:val="103"/>
    <w:link w:val="110"/>
    <w:qFormat/>
    <w:uiPriority w:val="0"/>
    <w:pPr>
      <w:tabs>
        <w:tab w:val="center" w:pos="4153"/>
        <w:tab w:val="right" w:pos="8306"/>
      </w:tabs>
    </w:pPr>
    <w:rPr>
      <w:sz w:val="18"/>
      <w:szCs w:val="18"/>
    </w:rPr>
  </w:style>
  <w:style w:type="character" w:customStyle="1" w:styleId="110">
    <w:name w:val="E_catalog_页脚 字符"/>
    <w:basedOn w:val="104"/>
    <w:link w:val="109"/>
    <w:qFormat/>
    <w:uiPriority w:val="0"/>
    <w:rPr>
      <w:sz w:val="18"/>
      <w:szCs w:val="18"/>
    </w:rPr>
  </w:style>
  <w:style w:type="paragraph" w:customStyle="1" w:styleId="111">
    <w:name w:val="F_material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12">
    <w:name w:val="F_material_Default Paragraph Font"/>
    <w:semiHidden/>
    <w:qFormat/>
    <w:uiPriority w:val="0"/>
    <w:rPr>
      <w:rFonts w:ascii="Calibri" w:hAnsi="Calibri" w:eastAsia="宋体" w:cs="Times New Roman"/>
    </w:rPr>
  </w:style>
  <w:style w:type="table" w:customStyle="1" w:styleId="113">
    <w:name w:val="F_material_Normal Table"/>
    <w:semiHidden/>
    <w:qFormat/>
    <w:uiPriority w:val="0"/>
    <w:tblPr>
      <w:tblCellMar>
        <w:top w:w="0" w:type="dxa"/>
        <w:left w:w="108" w:type="dxa"/>
        <w:bottom w:w="0" w:type="dxa"/>
        <w:right w:w="108" w:type="dxa"/>
      </w:tblCellMar>
    </w:tblPr>
  </w:style>
  <w:style w:type="paragraph" w:customStyle="1" w:styleId="114">
    <w:name w:val="F_material_Body Text"/>
    <w:basedOn w:val="111"/>
    <w:semiHidden/>
    <w:qFormat/>
    <w:uiPriority w:val="0"/>
    <w:rPr>
      <w:rFonts w:ascii="仿宋_GB2312" w:hAnsi="仿宋_GB2312" w:eastAsia="仿宋_GB2312" w:cs="仿宋_GB2312"/>
      <w:sz w:val="31"/>
      <w:szCs w:val="31"/>
    </w:rPr>
  </w:style>
  <w:style w:type="paragraph" w:customStyle="1" w:styleId="115">
    <w:name w:val="F_material_Table Text"/>
    <w:basedOn w:val="111"/>
    <w:semiHidden/>
    <w:qFormat/>
    <w:uiPriority w:val="0"/>
    <w:rPr>
      <w:rFonts w:ascii="仿宋_GB2312" w:hAnsi="仿宋_GB2312" w:eastAsia="仿宋_GB2312" w:cs="仿宋_GB2312"/>
      <w:sz w:val="20"/>
      <w:szCs w:val="20"/>
    </w:rPr>
  </w:style>
  <w:style w:type="table" w:customStyle="1" w:styleId="116">
    <w:name w:val="F_material_Table Normal"/>
    <w:unhideWhenUsed/>
    <w:qFormat/>
    <w:uiPriority w:val="0"/>
    <w:tblPr>
      <w:tblCellMar>
        <w:top w:w="0" w:type="dxa"/>
        <w:left w:w="0" w:type="dxa"/>
        <w:bottom w:w="0" w:type="dxa"/>
        <w:right w:w="0" w:type="dxa"/>
      </w:tblCellMar>
    </w:tblPr>
  </w:style>
  <w:style w:type="paragraph" w:customStyle="1" w:styleId="117">
    <w:name w:val="F_material_header"/>
    <w:basedOn w:val="111"/>
    <w:link w:val="118"/>
    <w:qFormat/>
    <w:uiPriority w:val="0"/>
    <w:pPr>
      <w:tabs>
        <w:tab w:val="center" w:pos="4153"/>
        <w:tab w:val="right" w:pos="8306"/>
      </w:tabs>
      <w:jc w:val="center"/>
    </w:pPr>
    <w:rPr>
      <w:sz w:val="18"/>
      <w:szCs w:val="18"/>
    </w:rPr>
  </w:style>
  <w:style w:type="character" w:customStyle="1" w:styleId="118">
    <w:name w:val="F_material_页眉 字符"/>
    <w:basedOn w:val="112"/>
    <w:link w:val="117"/>
    <w:qFormat/>
    <w:uiPriority w:val="0"/>
    <w:rPr>
      <w:sz w:val="18"/>
      <w:szCs w:val="18"/>
    </w:rPr>
  </w:style>
  <w:style w:type="paragraph" w:customStyle="1" w:styleId="119">
    <w:name w:val="F_material_footer"/>
    <w:basedOn w:val="111"/>
    <w:link w:val="120"/>
    <w:qFormat/>
    <w:uiPriority w:val="0"/>
    <w:pPr>
      <w:tabs>
        <w:tab w:val="center" w:pos="4153"/>
        <w:tab w:val="right" w:pos="8306"/>
      </w:tabs>
    </w:pPr>
    <w:rPr>
      <w:sz w:val="18"/>
      <w:szCs w:val="18"/>
    </w:rPr>
  </w:style>
  <w:style w:type="character" w:customStyle="1" w:styleId="120">
    <w:name w:val="F_material_页脚 字符"/>
    <w:basedOn w:val="112"/>
    <w:link w:val="119"/>
    <w:qFormat/>
    <w:uiPriority w:val="0"/>
    <w:rPr>
      <w:sz w:val="18"/>
      <w:szCs w:val="18"/>
    </w:rPr>
  </w:style>
  <w:style w:type="paragraph" w:customStyle="1" w:styleId="121">
    <w:name w:val="F_material_EvalCell"/>
    <w:qFormat/>
    <w:uiPriority w:val="0"/>
    <w:pPr>
      <w:widowControl w:val="0"/>
      <w:spacing w:line="260" w:lineRule="exact"/>
    </w:pPr>
    <w:rPr>
      <w:rFonts w:ascii="仿宋" w:hAnsi="仿宋" w:eastAsia="宋体" w:cs="Times New Roman"/>
      <w:sz w:val="21"/>
      <w:lang w:val="en-US" w:eastAsia="zh-CN" w:bidi="ar-SA"/>
    </w:rPr>
  </w:style>
  <w:style w:type="paragraph" w:customStyle="1" w:styleId="122">
    <w:name w:val="F_catalog_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customStyle="1" w:styleId="123">
    <w:name w:val="F_catalog_Default Paragraph Font"/>
    <w:semiHidden/>
    <w:qFormat/>
    <w:uiPriority w:val="0"/>
    <w:rPr>
      <w:rFonts w:ascii="Calibri" w:hAnsi="Calibri" w:eastAsia="宋体" w:cs="Times New Roman"/>
    </w:rPr>
  </w:style>
  <w:style w:type="table" w:customStyle="1" w:styleId="124">
    <w:name w:val="F_catalog_Normal Table"/>
    <w:semiHidden/>
    <w:qFormat/>
    <w:uiPriority w:val="0"/>
    <w:tblPr>
      <w:tblCellMar>
        <w:top w:w="0" w:type="dxa"/>
        <w:left w:w="108" w:type="dxa"/>
        <w:bottom w:w="0" w:type="dxa"/>
        <w:right w:w="108" w:type="dxa"/>
      </w:tblCellMar>
    </w:tblPr>
  </w:style>
  <w:style w:type="paragraph" w:customStyle="1" w:styleId="125">
    <w:name w:val="F_catalog_Body Text"/>
    <w:basedOn w:val="122"/>
    <w:semiHidden/>
    <w:qFormat/>
    <w:uiPriority w:val="0"/>
    <w:rPr>
      <w:rFonts w:ascii="仿宋_GB2312" w:hAnsi="仿宋_GB2312" w:eastAsia="仿宋_GB2312" w:cs="仿宋_GB2312"/>
      <w:sz w:val="31"/>
      <w:szCs w:val="31"/>
    </w:rPr>
  </w:style>
  <w:style w:type="paragraph" w:customStyle="1" w:styleId="126">
    <w:name w:val="F_catalog_header"/>
    <w:basedOn w:val="122"/>
    <w:link w:val="127"/>
    <w:qFormat/>
    <w:uiPriority w:val="0"/>
    <w:pPr>
      <w:tabs>
        <w:tab w:val="center" w:pos="4153"/>
        <w:tab w:val="right" w:pos="8306"/>
      </w:tabs>
      <w:jc w:val="center"/>
    </w:pPr>
    <w:rPr>
      <w:sz w:val="18"/>
      <w:szCs w:val="18"/>
    </w:rPr>
  </w:style>
  <w:style w:type="character" w:customStyle="1" w:styleId="127">
    <w:name w:val="F_catalog_页眉 字符"/>
    <w:basedOn w:val="123"/>
    <w:link w:val="126"/>
    <w:qFormat/>
    <w:uiPriority w:val="0"/>
    <w:rPr>
      <w:sz w:val="18"/>
      <w:szCs w:val="18"/>
    </w:rPr>
  </w:style>
  <w:style w:type="paragraph" w:customStyle="1" w:styleId="128">
    <w:name w:val="F_catalog_footer"/>
    <w:basedOn w:val="122"/>
    <w:link w:val="129"/>
    <w:qFormat/>
    <w:uiPriority w:val="0"/>
    <w:pPr>
      <w:tabs>
        <w:tab w:val="center" w:pos="4153"/>
        <w:tab w:val="right" w:pos="8306"/>
      </w:tabs>
    </w:pPr>
    <w:rPr>
      <w:sz w:val="18"/>
      <w:szCs w:val="18"/>
    </w:rPr>
  </w:style>
  <w:style w:type="character" w:customStyle="1" w:styleId="129">
    <w:name w:val="F_catalog_页脚 字符"/>
    <w:basedOn w:val="123"/>
    <w:link w:val="128"/>
    <w:qFormat/>
    <w:uiPriority w:val="0"/>
    <w:rPr>
      <w:sz w:val="18"/>
      <w:szCs w:val="18"/>
    </w:rPr>
  </w:style>
  <w:style w:type="paragraph" w:customStyle="1" w:styleId="130">
    <w:name w:val="Title"/>
    <w:qFormat/>
    <w:uiPriority w:val="0"/>
    <w:pPr>
      <w:kinsoku/>
    </w:pPr>
    <w:rPr>
      <w:rFonts w:ascii="微软雅黑" w:hAnsi="微软雅黑" w:eastAsia="微软雅黑" w:cs="微软雅黑"/>
      <w:color w:val="000000"/>
      <w:sz w:val="43"/>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1251</Words>
  <Characters>1330</Characters>
  <Lines>531</Lines>
  <Paragraphs>357</Paragraphs>
  <TotalTime>19</TotalTime>
  <ScaleCrop>false</ScaleCrop>
  <LinksUpToDate>false</LinksUpToDate>
  <CharactersWithSpaces>1331</CharactersWithSpaces>
  <Application>WPS Office_12.8.2.19825_F1E327BC-269C-435d-A152-05C5408002CA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2026-09-02T07:08:00Z</dcterms:created>
  <dc:creator>Administrator</dc:creator>
  <cp:lastModifiedBy>uoe</cp:lastModifiedBy>
  <cp:lastPrinted>2026-09-05T00:09:00Z</cp:lastPrinted>
  <dcterms:modified xsi:type="dcterms:W3CDTF">2026-09-22T11:18:15Z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2052-12.8.2.19825</vt:lpwstr>
  </property>
  <property fmtid="{D5CDD505-2E9C-101B-9397-08002B2CF9AE}" pid="3" name="KSOTemplateDocerSaveRecord">
    <vt:lpwstr>eyJoZGlkIjoiNzRkN2NlYjg0ZDAyODEyNjA5Y2IzZTUyMzgwNjQzZTgiLCJ1c2VySWQiOiIzOTkyOTU1MTQifQ==</vt:lpwstr>
  </property>
  <property fmtid="{D5CDD505-2E9C-101B-9397-08002B2CF9AE}" pid="4" name="ICV">
    <vt:lpwstr>F12796E8E55F47378434C2B308B7AB0A_13</vt:lpwstr>
  </property>
</Properties>
</file>