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C81BE9">
      <w:pPr>
        <w:pStyle w:val="130"/>
        <w:keepNext/>
        <w:keepLines w:val="0"/>
        <w:widowControl w:val="0"/>
        <w:kinsoku/>
        <w:wordWrap/>
        <w:overflowPunct/>
        <w:autoSpaceDE w:val="0"/>
        <w:autoSpaceDN w:val="0"/>
        <w:snapToGrid w:val="0"/>
        <w:spacing w:before="0" w:after="160" w:line="560" w:lineRule="exact"/>
        <w:ind w:left="0" w:right="0" w:firstLine="0"/>
        <w:jc w:val="center"/>
        <w:outlineLvl w:val="0"/>
        <w:rPr>
          <w:b w:val="0"/>
          <w:bCs w:val="0"/>
          <w:color w:val="000000" w:themeColor="text1"/>
          <w:u w:val="none"/>
          <w14:textFill>
            <w14:solidFill>
              <w14:schemeClr w14:val="tx1"/>
            </w14:solidFill>
          </w14:textFill>
        </w:rPr>
      </w:pPr>
      <w:r>
        <w:rPr>
          <w:rFonts w:ascii="微软雅黑" w:hAnsi="微软雅黑" w:eastAsia="微软雅黑" w:cs="微软雅黑"/>
          <w:b w:val="0"/>
          <w:bCs w:val="0"/>
          <w:i w:val="0"/>
          <w:color w:val="000000" w:themeColor="text1"/>
          <w:spacing w:val="0"/>
          <w:w w:val="100"/>
          <w:position w:val="0"/>
          <w:sz w:val="43"/>
          <w:szCs w:val="43"/>
          <w:u w:val="none"/>
          <w:lang w:val="en-US" w:eastAsia="zh-CN"/>
          <w14:textFill>
            <w14:solidFill>
              <w14:schemeClr w14:val="tx1"/>
            </w14:solidFill>
          </w14:textFill>
        </w:rPr>
        <w:t>全市性慈善组织（基金会）评估要点（E类）</w:t>
      </w:r>
      <w:bookmarkStart w:id="0" w:name="_GoBack"/>
      <w:bookmarkEnd w:id="0"/>
    </w:p>
    <w:tbl>
      <w:tblPr>
        <w:tblStyle w:val="5"/>
        <w:tblW w:w="1453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1"/>
        <w:gridCol w:w="976"/>
        <w:gridCol w:w="1424"/>
        <w:gridCol w:w="512"/>
        <w:gridCol w:w="6696"/>
        <w:gridCol w:w="672"/>
        <w:gridCol w:w="752"/>
        <w:gridCol w:w="2535"/>
      </w:tblGrid>
      <w:tr w14:paraId="772502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20" w:hRule="atLeast"/>
          <w:tblHeader/>
          <w:jc w:val="center"/>
        </w:trPr>
        <w:tc>
          <w:tcPr>
            <w:tcW w:w="971" w:type="dxa"/>
            <w:tcMar>
              <w:top w:w="45" w:type="dxa"/>
              <w:left w:w="60" w:type="dxa"/>
              <w:bottom w:w="45" w:type="dxa"/>
              <w:right w:w="60" w:type="dxa"/>
            </w:tcMar>
            <w:vAlign w:val="center"/>
          </w:tcPr>
          <w:p w14:paraId="0082678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一级</w:t>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br w:type="textWrapping"/>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指标</w:t>
            </w:r>
          </w:p>
        </w:tc>
        <w:tc>
          <w:tcPr>
            <w:tcW w:w="976" w:type="dxa"/>
            <w:tcMar>
              <w:top w:w="45" w:type="dxa"/>
              <w:left w:w="60" w:type="dxa"/>
              <w:bottom w:w="45" w:type="dxa"/>
              <w:right w:w="60" w:type="dxa"/>
            </w:tcMar>
            <w:vAlign w:val="center"/>
          </w:tcPr>
          <w:p w14:paraId="03E2DA8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二级</w:t>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br w:type="textWrapping"/>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指标</w:t>
            </w:r>
          </w:p>
        </w:tc>
        <w:tc>
          <w:tcPr>
            <w:tcW w:w="1424" w:type="dxa"/>
            <w:tcMar>
              <w:top w:w="45" w:type="dxa"/>
              <w:left w:w="60" w:type="dxa"/>
              <w:bottom w:w="45" w:type="dxa"/>
              <w:right w:w="60" w:type="dxa"/>
            </w:tcMar>
            <w:vAlign w:val="center"/>
          </w:tcPr>
          <w:p w14:paraId="1BC8A18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三级</w:t>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br w:type="textWrapping"/>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指标</w:t>
            </w:r>
          </w:p>
        </w:tc>
        <w:tc>
          <w:tcPr>
            <w:tcW w:w="512" w:type="dxa"/>
            <w:tcMar>
              <w:top w:w="45" w:type="dxa"/>
              <w:left w:w="20" w:type="dxa"/>
              <w:bottom w:w="45" w:type="dxa"/>
              <w:right w:w="20" w:type="dxa"/>
            </w:tcMar>
            <w:vAlign w:val="center"/>
          </w:tcPr>
          <w:p w14:paraId="48419BD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分值</w:t>
            </w:r>
          </w:p>
        </w:tc>
        <w:tc>
          <w:tcPr>
            <w:tcW w:w="6696" w:type="dxa"/>
            <w:tcMar>
              <w:top w:w="45" w:type="dxa"/>
              <w:left w:w="60" w:type="dxa"/>
              <w:bottom w:w="45" w:type="dxa"/>
              <w:right w:w="60" w:type="dxa"/>
            </w:tcMar>
            <w:vAlign w:val="center"/>
          </w:tcPr>
          <w:p w14:paraId="55AF844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考查要点</w:t>
            </w:r>
          </w:p>
        </w:tc>
        <w:tc>
          <w:tcPr>
            <w:tcW w:w="672" w:type="dxa"/>
            <w:tcMar>
              <w:top w:w="45" w:type="dxa"/>
              <w:left w:w="60" w:type="dxa"/>
              <w:bottom w:w="45" w:type="dxa"/>
              <w:right w:w="60" w:type="dxa"/>
            </w:tcMar>
            <w:vAlign w:val="center"/>
          </w:tcPr>
          <w:p w14:paraId="7715310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自评分</w:t>
            </w:r>
          </w:p>
        </w:tc>
        <w:tc>
          <w:tcPr>
            <w:tcW w:w="752" w:type="dxa"/>
            <w:tcMar>
              <w:top w:w="45" w:type="dxa"/>
              <w:left w:w="60" w:type="dxa"/>
              <w:bottom w:w="45" w:type="dxa"/>
              <w:right w:w="60" w:type="dxa"/>
            </w:tcMar>
            <w:vAlign w:val="center"/>
          </w:tcPr>
          <w:p w14:paraId="0AD9AD1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专家评分</w:t>
            </w:r>
          </w:p>
        </w:tc>
        <w:tc>
          <w:tcPr>
            <w:tcW w:w="2535" w:type="dxa"/>
            <w:tcMar>
              <w:top w:w="45" w:type="dxa"/>
              <w:left w:w="60" w:type="dxa"/>
              <w:bottom w:w="45" w:type="dxa"/>
              <w:right w:w="60" w:type="dxa"/>
            </w:tcMar>
            <w:vAlign w:val="center"/>
          </w:tcPr>
          <w:p w14:paraId="06F32657">
            <w:pPr>
              <w:keepNext w:val="0"/>
              <w:keepLines w:val="0"/>
              <w:widowControl w:val="0"/>
              <w:kinsoku/>
              <w:wordWrap/>
              <w:overflowPunct/>
              <w:autoSpaceDE w:val="0"/>
              <w:autoSpaceDN w:val="0"/>
              <w:snapToGrid w:val="0"/>
              <w:spacing w:before="0" w:after="0" w:line="260" w:lineRule="exact"/>
              <w:ind w:left="0" w:right="0" w:firstLine="0"/>
              <w:jc w:val="center"/>
              <w:rPr>
                <w:rFonts w:hint="default" w:eastAsia="仿宋"/>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评估材料目录</w:t>
            </w:r>
          </w:p>
        </w:tc>
      </w:tr>
      <w:tr w14:paraId="47853F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1" w:type="dxa"/>
            <w:vMerge w:val="restart"/>
            <w:tcMar>
              <w:top w:w="45" w:type="dxa"/>
              <w:left w:w="60" w:type="dxa"/>
              <w:bottom w:w="45" w:type="dxa"/>
              <w:right w:w="60" w:type="dxa"/>
            </w:tcMar>
            <w:vAlign w:val="center"/>
          </w:tcPr>
          <w:p w14:paraId="771E30D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党的建设（10分）</w:t>
            </w:r>
          </w:p>
        </w:tc>
        <w:tc>
          <w:tcPr>
            <w:tcW w:w="976" w:type="dxa"/>
            <w:vMerge w:val="restart"/>
            <w:tcMar>
              <w:top w:w="45" w:type="dxa"/>
              <w:left w:w="60" w:type="dxa"/>
              <w:bottom w:w="45" w:type="dxa"/>
              <w:right w:w="60" w:type="dxa"/>
            </w:tcMar>
            <w:vAlign w:val="center"/>
          </w:tcPr>
          <w:p w14:paraId="5B649C6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理论武装</w:t>
            </w:r>
          </w:p>
        </w:tc>
        <w:tc>
          <w:tcPr>
            <w:tcW w:w="1424" w:type="dxa"/>
            <w:tcMar>
              <w:top w:w="45" w:type="dxa"/>
              <w:left w:w="60" w:type="dxa"/>
              <w:bottom w:w="45" w:type="dxa"/>
              <w:right w:w="60" w:type="dxa"/>
            </w:tcMar>
            <w:vAlign w:val="center"/>
          </w:tcPr>
          <w:p w14:paraId="3E9A930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“第一议题”制度执行</w:t>
            </w:r>
          </w:p>
        </w:tc>
        <w:tc>
          <w:tcPr>
            <w:tcW w:w="512" w:type="dxa"/>
            <w:tcMar>
              <w:top w:w="45" w:type="dxa"/>
              <w:left w:w="20" w:type="dxa"/>
              <w:bottom w:w="45" w:type="dxa"/>
              <w:right w:w="20" w:type="dxa"/>
            </w:tcMar>
            <w:vAlign w:val="center"/>
          </w:tcPr>
          <w:p w14:paraId="663F6F6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696" w:type="dxa"/>
            <w:tcMar>
              <w:top w:w="45" w:type="dxa"/>
              <w:left w:w="60" w:type="dxa"/>
              <w:bottom w:w="45" w:type="dxa"/>
              <w:right w:w="60" w:type="dxa"/>
            </w:tcMar>
            <w:vAlign w:val="center"/>
          </w:tcPr>
          <w:p w14:paraId="6E9F186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落实“第一议题”制度，学习贯彻习近平新时代中国特色社会主义思想；（0.5分）</w:t>
            </w:r>
          </w:p>
          <w:p w14:paraId="5EEFAEAF">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2.每年组织学习不少于3次。(0.5分）</w:t>
            </w:r>
          </w:p>
          <w:p w14:paraId="49D31A63">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□评估期内2年均组织学习不少于3次；</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467FFE1">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□仅有1年达到规定学习次数的，视为部分落实；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4D24D8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□2年均未达到规定学习次数的，视为未落实，不得分。</w:t>
            </w:r>
          </w:p>
        </w:tc>
        <w:tc>
          <w:tcPr>
            <w:tcW w:w="672" w:type="dxa"/>
            <w:tcMar>
              <w:top w:w="45" w:type="dxa"/>
              <w:left w:w="60" w:type="dxa"/>
              <w:bottom w:w="45" w:type="dxa"/>
              <w:right w:w="60" w:type="dxa"/>
            </w:tcMar>
            <w:vAlign w:val="center"/>
          </w:tcPr>
          <w:p w14:paraId="521F5AC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239D5F1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restart"/>
            <w:tcMar>
              <w:top w:w="45" w:type="dxa"/>
              <w:left w:w="60" w:type="dxa"/>
              <w:bottom w:w="45" w:type="dxa"/>
              <w:right w:w="60" w:type="dxa"/>
            </w:tcMar>
            <w:vAlign w:val="center"/>
          </w:tcPr>
          <w:p w14:paraId="3272BE7C">
            <w:pPr>
              <w:keepNext w:val="0"/>
              <w:keepLines w:val="0"/>
              <w:widowControl w:val="0"/>
              <w:kinsoku/>
              <w:wordWrap/>
              <w:overflowPunct/>
              <w:autoSpaceDE w:val="0"/>
              <w:autoSpaceDN w:val="0"/>
              <w:snapToGrid w:val="0"/>
              <w:spacing w:before="0" w:after="0" w:line="260" w:lineRule="exact"/>
              <w:ind w:left="0" w:right="0" w:firstLine="0"/>
              <w:jc w:val="left"/>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“第一议题”制度落实材料，学习贯彻习近平新时代中国特色社会主义思想相关学习记录、会议纪要</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F11F6A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意识形态工作责任制实施细则、配套管理制度及落实台账，意识形态风险排查相关材料，官方账号内容审核机制、发布内容合规性等相关材料，无意识形态领域舆情相关说明</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C77AE7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党组织成立批复文件/党建工作指导员制度文件，党员花名册（列明姓名、党内职务、社会组织任职、是否专职、党组织关系所属支部）</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F9464E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4.</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党组织制度落实台账。“三会一课”、组织生活会、民主评议党员、主题党日活动等相关材料，党建工作规划、年度计划与总结</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EEBC4D4">
            <w:pPr>
              <w:keepNext w:val="0"/>
              <w:keepLines w:val="0"/>
              <w:widowControl w:val="0"/>
              <w:kinsoku/>
              <w:wordWrap/>
              <w:overflowPunct/>
              <w:autoSpaceDE w:val="0"/>
              <w:autoSpaceDN w:val="0"/>
              <w:snapToGrid w:val="0"/>
              <w:spacing w:before="0" w:after="0" w:line="260" w:lineRule="exact"/>
              <w:ind w:left="0" w:right="0" w:firstLine="0"/>
              <w:jc w:val="left"/>
              <w:rPr>
                <w:rFonts w:hint="default"/>
                <w:color w:val="000000" w:themeColor="text1"/>
                <w:lang w:val="en-US"/>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5.</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党员发展、教育、管理、组织关系管理、党费收缴相关材料，党组织换届相关材料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0DAC0CF">
            <w:pPr>
              <w:keepNext w:val="0"/>
              <w:keepLines w:val="0"/>
              <w:widowControl w:val="0"/>
              <w:kinsoku/>
              <w:wordWrap/>
              <w:overflowPunct/>
              <w:autoSpaceDE w:val="0"/>
              <w:autoSpaceDN w:val="0"/>
              <w:snapToGrid w:val="0"/>
              <w:spacing w:before="0" w:after="0" w:line="260" w:lineRule="exact"/>
              <w:ind w:left="0" w:right="0" w:firstLine="0"/>
              <w:jc w:val="left"/>
              <w:rPr>
                <w:rFonts w:hint="default"/>
                <w:color w:val="000000" w:themeColor="text1"/>
                <w:lang w:val="en-US"/>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6.</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现行章程及党建入章相关材料，党组织参与决策重大事项清单和党组织参与重大事项决策的证明材料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0353F64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7.</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负责人与党组织班子成员“双向进入、交叉任职”相关材料，负责人年度述职、经济责任审计、责任追究、人员变动交接资料。</w:t>
            </w:r>
          </w:p>
        </w:tc>
      </w:tr>
      <w:tr w14:paraId="6E50E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15EB18B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43D95B6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tcMar>
              <w:top w:w="45" w:type="dxa"/>
              <w:left w:w="60" w:type="dxa"/>
              <w:bottom w:w="45" w:type="dxa"/>
              <w:right w:w="60" w:type="dxa"/>
            </w:tcMar>
            <w:vAlign w:val="center"/>
          </w:tcPr>
          <w:p w14:paraId="290D86B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意识形态工作责任制落实</w:t>
            </w:r>
          </w:p>
        </w:tc>
        <w:tc>
          <w:tcPr>
            <w:tcW w:w="512" w:type="dxa"/>
            <w:tcMar>
              <w:top w:w="45" w:type="dxa"/>
              <w:left w:w="20" w:type="dxa"/>
              <w:bottom w:w="45" w:type="dxa"/>
              <w:right w:w="20" w:type="dxa"/>
            </w:tcMar>
            <w:vAlign w:val="center"/>
          </w:tcPr>
          <w:p w14:paraId="64BC127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696" w:type="dxa"/>
            <w:tcMar>
              <w:top w:w="45" w:type="dxa"/>
              <w:left w:w="60" w:type="dxa"/>
              <w:bottom w:w="45" w:type="dxa"/>
              <w:right w:w="60" w:type="dxa"/>
            </w:tcMar>
            <w:vAlign w:val="center"/>
          </w:tcPr>
          <w:p w14:paraId="44B6E5B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1.制定意识形态工作责任制实施细则及配套管理制度；(0.4分）</w:t>
            </w:r>
          </w:p>
          <w:p w14:paraId="3993698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2.按照实施细则开展意识形态风险排查；(0.6分）</w:t>
            </w:r>
          </w:p>
          <w:p w14:paraId="6A13898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3.官方账号发布内容合规，建立内容审核机制，无违规信息发布；(0.2分）</w:t>
            </w:r>
          </w:p>
          <w:p w14:paraId="3ACBB09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4.无意识形态领域舆情。(0.3分）</w:t>
            </w:r>
          </w:p>
        </w:tc>
        <w:tc>
          <w:tcPr>
            <w:tcW w:w="672" w:type="dxa"/>
            <w:tcMar>
              <w:top w:w="45" w:type="dxa"/>
              <w:left w:w="60" w:type="dxa"/>
              <w:bottom w:w="45" w:type="dxa"/>
              <w:right w:w="60" w:type="dxa"/>
            </w:tcMar>
            <w:vAlign w:val="center"/>
          </w:tcPr>
          <w:p w14:paraId="06F9B70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6C3B4BB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5589A58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A965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1" w:type="dxa"/>
            <w:vMerge w:val="continue"/>
            <w:tcMar>
              <w:top w:w="45" w:type="dxa"/>
              <w:left w:w="60" w:type="dxa"/>
              <w:bottom w:w="45" w:type="dxa"/>
              <w:right w:w="60" w:type="dxa"/>
            </w:tcMar>
            <w:vAlign w:val="center"/>
          </w:tcPr>
          <w:p w14:paraId="7167D60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restart"/>
            <w:tcMar>
              <w:top w:w="45" w:type="dxa"/>
              <w:left w:w="60" w:type="dxa"/>
              <w:bottom w:w="45" w:type="dxa"/>
              <w:right w:w="60" w:type="dxa"/>
            </w:tcMar>
            <w:vAlign w:val="center"/>
          </w:tcPr>
          <w:p w14:paraId="0F6B612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组织建设</w:t>
            </w:r>
          </w:p>
        </w:tc>
        <w:tc>
          <w:tcPr>
            <w:tcW w:w="1424" w:type="dxa"/>
            <w:tcMar>
              <w:top w:w="45" w:type="dxa"/>
              <w:left w:w="60" w:type="dxa"/>
              <w:bottom w:w="45" w:type="dxa"/>
              <w:right w:w="60" w:type="dxa"/>
            </w:tcMar>
            <w:vAlign w:val="center"/>
          </w:tcPr>
          <w:p w14:paraId="6F97CB8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党组织建立</w:t>
            </w:r>
          </w:p>
        </w:tc>
        <w:tc>
          <w:tcPr>
            <w:tcW w:w="512" w:type="dxa"/>
            <w:tcMar>
              <w:top w:w="45" w:type="dxa"/>
              <w:left w:w="20" w:type="dxa"/>
              <w:bottom w:w="45" w:type="dxa"/>
              <w:right w:w="20" w:type="dxa"/>
            </w:tcMar>
            <w:vAlign w:val="center"/>
          </w:tcPr>
          <w:p w14:paraId="24BD699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696" w:type="dxa"/>
            <w:tcMar>
              <w:top w:w="45" w:type="dxa"/>
              <w:left w:w="60" w:type="dxa"/>
              <w:bottom w:w="45" w:type="dxa"/>
              <w:right w:w="60" w:type="dxa"/>
            </w:tcMar>
            <w:vAlign w:val="center"/>
          </w:tcPr>
          <w:p w14:paraId="0189DA7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1.正式党员3人以上，按规定单独组建党组织；(1.5分）</w:t>
            </w:r>
          </w:p>
          <w:p w14:paraId="642D372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2.党员人数不足3人的，按规定建立联合党组织；(1分）</w:t>
            </w:r>
          </w:p>
          <w:p w14:paraId="629883C0">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3.不具备组建党组织的，建立党建工作指导员制度。(0.5分）</w:t>
            </w:r>
          </w:p>
          <w:p w14:paraId="1321A15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注：三项不累计计分。</w:t>
            </w:r>
          </w:p>
        </w:tc>
        <w:tc>
          <w:tcPr>
            <w:tcW w:w="672" w:type="dxa"/>
            <w:tcMar>
              <w:top w:w="45" w:type="dxa"/>
              <w:left w:w="60" w:type="dxa"/>
              <w:bottom w:w="45" w:type="dxa"/>
              <w:right w:w="60" w:type="dxa"/>
            </w:tcMar>
            <w:vAlign w:val="center"/>
          </w:tcPr>
          <w:p w14:paraId="7F7A6E9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7DB14C5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0801C44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711BC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1" w:type="dxa"/>
            <w:vMerge w:val="continue"/>
            <w:tcMar>
              <w:top w:w="45" w:type="dxa"/>
              <w:left w:w="60" w:type="dxa"/>
              <w:bottom w:w="45" w:type="dxa"/>
              <w:right w:w="60" w:type="dxa"/>
            </w:tcMar>
            <w:vAlign w:val="center"/>
          </w:tcPr>
          <w:p w14:paraId="78626AF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185D111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tcMar>
              <w:top w:w="45" w:type="dxa"/>
              <w:left w:w="60" w:type="dxa"/>
              <w:bottom w:w="45" w:type="dxa"/>
              <w:right w:w="60" w:type="dxa"/>
            </w:tcMar>
            <w:vAlign w:val="center"/>
          </w:tcPr>
          <w:p w14:paraId="1515812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党组织活动</w:t>
            </w:r>
          </w:p>
        </w:tc>
        <w:tc>
          <w:tcPr>
            <w:tcW w:w="512" w:type="dxa"/>
            <w:tcMar>
              <w:top w:w="45" w:type="dxa"/>
              <w:left w:w="20" w:type="dxa"/>
              <w:bottom w:w="45" w:type="dxa"/>
              <w:right w:w="20" w:type="dxa"/>
            </w:tcMar>
            <w:vAlign w:val="center"/>
          </w:tcPr>
          <w:p w14:paraId="134A83D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696" w:type="dxa"/>
            <w:tcMar>
              <w:top w:w="45" w:type="dxa"/>
              <w:left w:w="60" w:type="dxa"/>
              <w:bottom w:w="45" w:type="dxa"/>
              <w:right w:w="60" w:type="dxa"/>
            </w:tcMar>
            <w:vAlign w:val="center"/>
          </w:tcPr>
          <w:p w14:paraId="4C6BC8D0">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“三会一课”落实情况；（1.5分）</w:t>
            </w:r>
          </w:p>
          <w:p w14:paraId="7550512F">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□评估期内2年均落实；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A2A373C">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□评估期内仅1年落实；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7D45E39">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□评估期内未落实或仅落实部分不得分；</w:t>
            </w:r>
          </w:p>
          <w:p w14:paraId="2DAD5192">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组织生活会、民主评议党员及主题党日活动落实情况；(1分）</w:t>
            </w:r>
          </w:p>
          <w:p w14:paraId="3E5A45B7">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□评估期内2年均落实；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E7B603F">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□评估期内仅1年落实；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CBF81BB">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□评估期内未落实或仅落实部分不得分；</w:t>
            </w:r>
          </w:p>
          <w:p w14:paraId="574DBD7E">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党建工作计划和总结。(0.5分）</w:t>
            </w:r>
          </w:p>
          <w:p w14:paraId="571A7CE6">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□评估期内2年均落实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51844FC">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□评估期内仅1年落实；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340662B">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□评估期内未落实或仅落实部分不得分；</w:t>
            </w:r>
          </w:p>
        </w:tc>
        <w:tc>
          <w:tcPr>
            <w:tcW w:w="672" w:type="dxa"/>
            <w:tcMar>
              <w:top w:w="45" w:type="dxa"/>
              <w:left w:w="60" w:type="dxa"/>
              <w:bottom w:w="45" w:type="dxa"/>
              <w:right w:w="60" w:type="dxa"/>
            </w:tcMar>
            <w:vAlign w:val="center"/>
          </w:tcPr>
          <w:p w14:paraId="706B1A6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4C51588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3DF0A6E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617A35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79F26B7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29FC5DF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tcMar>
              <w:top w:w="45" w:type="dxa"/>
              <w:left w:w="60" w:type="dxa"/>
              <w:bottom w:w="45" w:type="dxa"/>
              <w:right w:w="60" w:type="dxa"/>
            </w:tcMar>
            <w:vAlign w:val="center"/>
          </w:tcPr>
          <w:p w14:paraId="4D59950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党员教育管理</w:t>
            </w:r>
          </w:p>
        </w:tc>
        <w:tc>
          <w:tcPr>
            <w:tcW w:w="512" w:type="dxa"/>
            <w:tcMar>
              <w:top w:w="45" w:type="dxa"/>
              <w:left w:w="20" w:type="dxa"/>
              <w:bottom w:w="45" w:type="dxa"/>
              <w:right w:w="20" w:type="dxa"/>
            </w:tcMar>
            <w:vAlign w:val="center"/>
          </w:tcPr>
          <w:p w14:paraId="77A74D0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696" w:type="dxa"/>
            <w:tcMar>
              <w:top w:w="45" w:type="dxa"/>
              <w:left w:w="60" w:type="dxa"/>
              <w:bottom w:w="45" w:type="dxa"/>
              <w:right w:w="60" w:type="dxa"/>
            </w:tcMar>
            <w:vAlign w:val="center"/>
          </w:tcPr>
          <w:p w14:paraId="4FA4EAD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1.党员发展、组织关系管理、党费收缴落实情况；(0.3分)</w:t>
            </w:r>
          </w:p>
          <w:p w14:paraId="318B1AE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2.党员教育管理制度落实情况。(0.2分)</w:t>
            </w:r>
          </w:p>
        </w:tc>
        <w:tc>
          <w:tcPr>
            <w:tcW w:w="672" w:type="dxa"/>
            <w:tcMar>
              <w:top w:w="45" w:type="dxa"/>
              <w:left w:w="60" w:type="dxa"/>
              <w:bottom w:w="45" w:type="dxa"/>
              <w:right w:w="60" w:type="dxa"/>
            </w:tcMar>
            <w:vAlign w:val="center"/>
          </w:tcPr>
          <w:p w14:paraId="6BA4AAF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131B608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42C7B4B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2FCA3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05FE783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restart"/>
            <w:tcMar>
              <w:top w:w="45" w:type="dxa"/>
              <w:left w:w="60" w:type="dxa"/>
              <w:bottom w:w="45" w:type="dxa"/>
              <w:right w:w="60" w:type="dxa"/>
            </w:tcMar>
            <w:vAlign w:val="center"/>
          </w:tcPr>
          <w:p w14:paraId="17419D5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加强党的领导</w:t>
            </w:r>
          </w:p>
        </w:tc>
        <w:tc>
          <w:tcPr>
            <w:tcW w:w="1424" w:type="dxa"/>
            <w:tcMar>
              <w:top w:w="45" w:type="dxa"/>
              <w:left w:w="60" w:type="dxa"/>
              <w:bottom w:w="45" w:type="dxa"/>
              <w:right w:w="60" w:type="dxa"/>
            </w:tcMar>
            <w:vAlign w:val="center"/>
          </w:tcPr>
          <w:p w14:paraId="2C7135C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党建与社会主义核心价值观入章程</w:t>
            </w:r>
          </w:p>
        </w:tc>
        <w:tc>
          <w:tcPr>
            <w:tcW w:w="512" w:type="dxa"/>
            <w:tcMar>
              <w:top w:w="45" w:type="dxa"/>
              <w:left w:w="20" w:type="dxa"/>
              <w:bottom w:w="45" w:type="dxa"/>
              <w:right w:w="20" w:type="dxa"/>
            </w:tcMar>
            <w:vAlign w:val="center"/>
          </w:tcPr>
          <w:p w14:paraId="7421D9B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696" w:type="dxa"/>
            <w:tcMar>
              <w:top w:w="45" w:type="dxa"/>
              <w:left w:w="60" w:type="dxa"/>
              <w:bottom w:w="45" w:type="dxa"/>
              <w:right w:w="60" w:type="dxa"/>
            </w:tcMar>
            <w:vAlign w:val="center"/>
          </w:tcPr>
          <w:p w14:paraId="4C34163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章程明确写入“本会坚持中国共产党的全面领导，根据《中国共产党章程》规定，设立中国共产党的组织，开展党的活动，为党组织的活动提供必要条件”等内容，并明确党组织设置形式、职责任务、基础保障等；（0.5分）</w:t>
            </w:r>
          </w:p>
          <w:p w14:paraId="6016382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2.章程体现社会主义核心价值观有关内容。章程明确写入“本会遵守宪法、法律、法规和国家政策，践行社会主义核心价值观，遵守社会道德风尚，自觉加强廉政文化和诚信自律建设”等内容。(0.5分）</w:t>
            </w:r>
          </w:p>
        </w:tc>
        <w:tc>
          <w:tcPr>
            <w:tcW w:w="672" w:type="dxa"/>
            <w:tcMar>
              <w:top w:w="45" w:type="dxa"/>
              <w:left w:w="60" w:type="dxa"/>
              <w:bottom w:w="45" w:type="dxa"/>
              <w:right w:w="60" w:type="dxa"/>
            </w:tcMar>
            <w:vAlign w:val="center"/>
          </w:tcPr>
          <w:p w14:paraId="4218A2F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4848956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5184BC3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634429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468833F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15C7455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tcMar>
              <w:top w:w="45" w:type="dxa"/>
              <w:left w:w="60" w:type="dxa"/>
              <w:bottom w:w="45" w:type="dxa"/>
              <w:right w:w="60" w:type="dxa"/>
            </w:tcMar>
            <w:vAlign w:val="center"/>
          </w:tcPr>
          <w:p w14:paraId="7409A1E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党组织发挥作用</w:t>
            </w:r>
          </w:p>
        </w:tc>
        <w:tc>
          <w:tcPr>
            <w:tcW w:w="512" w:type="dxa"/>
            <w:tcMar>
              <w:top w:w="45" w:type="dxa"/>
              <w:left w:w="20" w:type="dxa"/>
              <w:bottom w:w="45" w:type="dxa"/>
              <w:right w:w="20" w:type="dxa"/>
            </w:tcMar>
            <w:vAlign w:val="center"/>
          </w:tcPr>
          <w:p w14:paraId="1AE443B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696" w:type="dxa"/>
            <w:tcMar>
              <w:top w:w="45" w:type="dxa"/>
              <w:left w:w="60" w:type="dxa"/>
              <w:bottom w:w="45" w:type="dxa"/>
              <w:right w:w="60" w:type="dxa"/>
            </w:tcMar>
            <w:vAlign w:val="center"/>
          </w:tcPr>
          <w:p w14:paraId="20D557C5">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负责人与党组织班子成员“双向进入、交叉任职”；(0.7分）</w:t>
            </w:r>
          </w:p>
          <w:p w14:paraId="58D77C99">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有党组织书记，且党组织书记为负责人；</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0.7分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1AE96DC">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□有党组织书记，且党组织书记为理事会成员；</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0.3分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33F3AAF">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□无党组织书记，或党组织书记非理事会成员不得分；</w:t>
            </w:r>
          </w:p>
          <w:p w14:paraId="090F4F9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2.党组织制定参与决策重大事项清单，并有效参与重大事项决策。(0.8分）</w:t>
            </w:r>
          </w:p>
        </w:tc>
        <w:tc>
          <w:tcPr>
            <w:tcW w:w="672" w:type="dxa"/>
            <w:tcMar>
              <w:top w:w="45" w:type="dxa"/>
              <w:left w:w="60" w:type="dxa"/>
              <w:bottom w:w="45" w:type="dxa"/>
              <w:right w:w="60" w:type="dxa"/>
            </w:tcMar>
            <w:vAlign w:val="center"/>
          </w:tcPr>
          <w:p w14:paraId="30D9532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0DFEB45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715D82C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87A48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1" w:type="dxa"/>
            <w:vMerge w:val="restart"/>
            <w:tcMar>
              <w:top w:w="45" w:type="dxa"/>
              <w:left w:w="60" w:type="dxa"/>
              <w:bottom w:w="45" w:type="dxa"/>
              <w:right w:w="60" w:type="dxa"/>
            </w:tcMar>
            <w:vAlign w:val="center"/>
          </w:tcPr>
          <w:p w14:paraId="3B8A943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基础条件（10分）</w:t>
            </w:r>
          </w:p>
        </w:tc>
        <w:tc>
          <w:tcPr>
            <w:tcW w:w="976" w:type="dxa"/>
            <w:vMerge w:val="restart"/>
            <w:tcMar>
              <w:top w:w="45" w:type="dxa"/>
              <w:left w:w="60" w:type="dxa"/>
              <w:bottom w:w="45" w:type="dxa"/>
              <w:right w:w="60" w:type="dxa"/>
            </w:tcMar>
            <w:vAlign w:val="center"/>
          </w:tcPr>
          <w:p w14:paraId="1CCB994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法人资格</w:t>
            </w:r>
          </w:p>
        </w:tc>
        <w:tc>
          <w:tcPr>
            <w:tcW w:w="1424" w:type="dxa"/>
            <w:tcMar>
              <w:top w:w="45" w:type="dxa"/>
              <w:left w:w="60" w:type="dxa"/>
              <w:bottom w:w="45" w:type="dxa"/>
              <w:right w:w="60" w:type="dxa"/>
            </w:tcMar>
            <w:vAlign w:val="center"/>
          </w:tcPr>
          <w:p w14:paraId="7FAAD16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原始基金</w:t>
            </w:r>
          </w:p>
        </w:tc>
        <w:tc>
          <w:tcPr>
            <w:tcW w:w="512" w:type="dxa"/>
            <w:tcMar>
              <w:top w:w="45" w:type="dxa"/>
              <w:left w:w="20" w:type="dxa"/>
              <w:bottom w:w="45" w:type="dxa"/>
              <w:right w:w="20" w:type="dxa"/>
            </w:tcMar>
            <w:vAlign w:val="center"/>
          </w:tcPr>
          <w:p w14:paraId="660B98C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696" w:type="dxa"/>
            <w:tcMar>
              <w:top w:w="45" w:type="dxa"/>
              <w:left w:w="60" w:type="dxa"/>
              <w:bottom w:w="45" w:type="dxa"/>
              <w:right w:w="60" w:type="dxa"/>
            </w:tcMar>
            <w:vAlign w:val="center"/>
          </w:tcPr>
          <w:p w14:paraId="037907D9">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年末净资产不低于登记证书原始基金数额。</w:t>
            </w:r>
          </w:p>
          <w:p w14:paraId="1CE3D00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注：评估期内任一年年末净资产低于登记证书原始基金数额，本项不得分。</w:t>
            </w:r>
          </w:p>
        </w:tc>
        <w:tc>
          <w:tcPr>
            <w:tcW w:w="672" w:type="dxa"/>
            <w:tcMar>
              <w:top w:w="45" w:type="dxa"/>
              <w:left w:w="60" w:type="dxa"/>
              <w:bottom w:w="45" w:type="dxa"/>
              <w:right w:w="60" w:type="dxa"/>
            </w:tcMar>
            <w:vAlign w:val="center"/>
          </w:tcPr>
          <w:p w14:paraId="3DF7C44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4C8ABCE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restart"/>
            <w:tcMar>
              <w:top w:w="45" w:type="dxa"/>
              <w:left w:w="60" w:type="dxa"/>
              <w:bottom w:w="45" w:type="dxa"/>
              <w:right w:w="60" w:type="dxa"/>
            </w:tcMar>
            <w:vAlign w:val="center"/>
          </w:tcPr>
          <w:p w14:paraId="65BFFD01">
            <w:pPr>
              <w:keepNext w:val="0"/>
              <w:keepLines w:val="0"/>
              <w:widowControl w:val="0"/>
              <w:kinsoku/>
              <w:wordWrap/>
              <w:overflowPunct/>
              <w:autoSpaceDE w:val="0"/>
              <w:autoSpaceDN w:val="0"/>
              <w:snapToGrid w:val="0"/>
              <w:spacing w:before="0" w:after="0" w:line="260" w:lineRule="exact"/>
              <w:ind w:left="0" w:right="0" w:firstLine="0"/>
              <w:jc w:val="left"/>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原始基金证明材料（年末净资产不低于登记证书原始基金数额）</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9E3BEF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法人登记证书（副本）复印件；</w:t>
            </w:r>
          </w:p>
          <w:p w14:paraId="62B97030">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法定代表人相关材料：工作经历、身份证复印件、评估材料报送前6个月内的个人征信证明、法定代表人产生及变更（若有）相关材料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B93AFC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4.</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名称使用规范证明材料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322C63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5.</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办公场所使用产权证明/租赁协议等相关材料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2446FF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6.</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现行章程及章程核准批复、章程修改相关材料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5276D9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7.</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各类变更登记相关材料（名称、住所、法定代表人、业务范围、注册资金、业务主管单位等）</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49CEE1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8.</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本届备案（换届备案）、负责人任职备案相关材料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319965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9.</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遵守社会组织管理政策情况证明材料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90347C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10.</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重大事项报告制度、重大事项报告（备案）证明材料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07C3F38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涉外活动（若有）审批备案材料及活动开展、总结报送相关材料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3C631C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信用管理相关材料，无失信记录证明材料。</w:t>
            </w:r>
          </w:p>
        </w:tc>
      </w:tr>
      <w:tr w14:paraId="5E8239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1" w:type="dxa"/>
            <w:vMerge w:val="continue"/>
            <w:tcMar>
              <w:top w:w="45" w:type="dxa"/>
              <w:left w:w="60" w:type="dxa"/>
              <w:bottom w:w="45" w:type="dxa"/>
              <w:right w:w="60" w:type="dxa"/>
            </w:tcMar>
            <w:vAlign w:val="center"/>
          </w:tcPr>
          <w:p w14:paraId="0DAF008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691736E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tcMar>
              <w:top w:w="45" w:type="dxa"/>
              <w:left w:w="60" w:type="dxa"/>
              <w:bottom w:w="45" w:type="dxa"/>
              <w:right w:w="60" w:type="dxa"/>
            </w:tcMar>
            <w:vAlign w:val="center"/>
          </w:tcPr>
          <w:p w14:paraId="1EE4033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法定代表人</w:t>
            </w:r>
          </w:p>
        </w:tc>
        <w:tc>
          <w:tcPr>
            <w:tcW w:w="512" w:type="dxa"/>
            <w:tcMar>
              <w:top w:w="45" w:type="dxa"/>
              <w:left w:w="20" w:type="dxa"/>
              <w:bottom w:w="45" w:type="dxa"/>
              <w:right w:w="20" w:type="dxa"/>
            </w:tcMar>
            <w:vAlign w:val="center"/>
          </w:tcPr>
          <w:p w14:paraId="3AC4D86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0.8</w:t>
            </w:r>
          </w:p>
        </w:tc>
        <w:tc>
          <w:tcPr>
            <w:tcW w:w="6696" w:type="dxa"/>
            <w:tcMar>
              <w:top w:w="45" w:type="dxa"/>
              <w:left w:w="60" w:type="dxa"/>
              <w:bottom w:w="45" w:type="dxa"/>
              <w:right w:w="60" w:type="dxa"/>
            </w:tcMar>
            <w:vAlign w:val="center"/>
          </w:tcPr>
          <w:p w14:paraId="1974E6DD">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法定代表人任职资格符合规定，无禁止情形；(0.5分）</w:t>
            </w:r>
          </w:p>
          <w:p w14:paraId="61275DC1">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□无民事行为能力或者限制民事行为能力的；</w:t>
            </w:r>
          </w:p>
          <w:p w14:paraId="65A26F6E">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□正在被执行刑罚或者正在被执行刑事强制措施的；</w:t>
            </w:r>
          </w:p>
          <w:p w14:paraId="49F08B44">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正在被公安机关或者国家安全机关通缉的；</w:t>
            </w:r>
          </w:p>
          <w:p w14:paraId="02C3DB67">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□因受开除党籍处分未逾5年的，或者因犯罪刑满释放未逾5年的；</w:t>
            </w:r>
          </w:p>
          <w:p w14:paraId="0D5DCB08">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□担任因违法被撤销登记的其他社会组织的法定代表人，自该单位被撤销登记之日起未逾3年的；</w:t>
            </w:r>
          </w:p>
          <w:p w14:paraId="05EB0EC1">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□选举任职时超龄（有批准文件的除外）；</w:t>
            </w:r>
          </w:p>
          <w:p w14:paraId="35E8E977">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连续担任两届以上</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（有批准文件的除外）；</w:t>
            </w:r>
          </w:p>
          <w:p w14:paraId="69158694">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□非负责人任法定代表人；</w:t>
            </w:r>
          </w:p>
          <w:p w14:paraId="5F61EBF7">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□法律、法规规定不得担任法定代表人的其他情形。</w:t>
            </w:r>
          </w:p>
          <w:p w14:paraId="6064A9F7">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注：出现上述任何一种情况（有批准文件的除外），此项不得分；</w:t>
            </w:r>
          </w:p>
          <w:p w14:paraId="3716EA1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2.提供前6个月内的个人征信报告，无不良记录。(0.3分）</w:t>
            </w:r>
          </w:p>
        </w:tc>
        <w:tc>
          <w:tcPr>
            <w:tcW w:w="672" w:type="dxa"/>
            <w:tcMar>
              <w:top w:w="45" w:type="dxa"/>
              <w:left w:w="60" w:type="dxa"/>
              <w:bottom w:w="45" w:type="dxa"/>
              <w:right w:w="60" w:type="dxa"/>
            </w:tcMar>
            <w:vAlign w:val="center"/>
          </w:tcPr>
          <w:p w14:paraId="2FAF8EF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4E79ACA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086715C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131B2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1" w:type="dxa"/>
            <w:vMerge w:val="continue"/>
            <w:tcMar>
              <w:top w:w="45" w:type="dxa"/>
              <w:left w:w="60" w:type="dxa"/>
              <w:bottom w:w="45" w:type="dxa"/>
              <w:right w:w="60" w:type="dxa"/>
            </w:tcMar>
            <w:vAlign w:val="center"/>
          </w:tcPr>
          <w:p w14:paraId="64B7A1E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01EF878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tcMar>
              <w:top w:w="45" w:type="dxa"/>
              <w:left w:w="60" w:type="dxa"/>
              <w:bottom w:w="45" w:type="dxa"/>
              <w:right w:w="60" w:type="dxa"/>
            </w:tcMar>
            <w:vAlign w:val="center"/>
          </w:tcPr>
          <w:p w14:paraId="4A3E83E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名称使用规范</w:t>
            </w:r>
          </w:p>
        </w:tc>
        <w:tc>
          <w:tcPr>
            <w:tcW w:w="512" w:type="dxa"/>
            <w:tcMar>
              <w:top w:w="45" w:type="dxa"/>
              <w:left w:w="20" w:type="dxa"/>
              <w:bottom w:w="45" w:type="dxa"/>
              <w:right w:w="20" w:type="dxa"/>
            </w:tcMar>
            <w:vAlign w:val="center"/>
          </w:tcPr>
          <w:p w14:paraId="48FCFE4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0.6</w:t>
            </w:r>
          </w:p>
        </w:tc>
        <w:tc>
          <w:tcPr>
            <w:tcW w:w="6696" w:type="dxa"/>
            <w:tcMar>
              <w:top w:w="45" w:type="dxa"/>
              <w:left w:w="60" w:type="dxa"/>
              <w:bottom w:w="45" w:type="dxa"/>
              <w:right w:w="60" w:type="dxa"/>
            </w:tcMar>
            <w:vAlign w:val="center"/>
          </w:tcPr>
          <w:p w14:paraId="1D4EC86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在办公场所显著位置悬挂名称牌匾，名称与登记证书名称一致。</w:t>
            </w:r>
          </w:p>
        </w:tc>
        <w:tc>
          <w:tcPr>
            <w:tcW w:w="672" w:type="dxa"/>
            <w:tcMar>
              <w:top w:w="45" w:type="dxa"/>
              <w:left w:w="60" w:type="dxa"/>
              <w:bottom w:w="45" w:type="dxa"/>
              <w:right w:w="60" w:type="dxa"/>
            </w:tcMar>
            <w:vAlign w:val="center"/>
          </w:tcPr>
          <w:p w14:paraId="6B810DA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03A53B3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459202C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7AF81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1" w:type="dxa"/>
            <w:vMerge w:val="continue"/>
            <w:tcMar>
              <w:top w:w="45" w:type="dxa"/>
              <w:left w:w="60" w:type="dxa"/>
              <w:bottom w:w="45" w:type="dxa"/>
              <w:right w:w="60" w:type="dxa"/>
            </w:tcMar>
            <w:vAlign w:val="center"/>
          </w:tcPr>
          <w:p w14:paraId="6EE7F7C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6C40C30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tcMar>
              <w:top w:w="45" w:type="dxa"/>
              <w:left w:w="60" w:type="dxa"/>
              <w:bottom w:w="45" w:type="dxa"/>
              <w:right w:w="60" w:type="dxa"/>
            </w:tcMar>
            <w:vAlign w:val="center"/>
          </w:tcPr>
          <w:p w14:paraId="1623661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办公住所</w:t>
            </w:r>
          </w:p>
        </w:tc>
        <w:tc>
          <w:tcPr>
            <w:tcW w:w="512" w:type="dxa"/>
            <w:tcMar>
              <w:top w:w="45" w:type="dxa"/>
              <w:left w:w="20" w:type="dxa"/>
              <w:bottom w:w="45" w:type="dxa"/>
              <w:right w:w="20" w:type="dxa"/>
            </w:tcMar>
            <w:vAlign w:val="center"/>
          </w:tcPr>
          <w:p w14:paraId="39A3C07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1.2</w:t>
            </w:r>
          </w:p>
        </w:tc>
        <w:tc>
          <w:tcPr>
            <w:tcW w:w="6696" w:type="dxa"/>
            <w:tcMar>
              <w:top w:w="45" w:type="dxa"/>
              <w:left w:w="60" w:type="dxa"/>
              <w:bottom w:w="45" w:type="dxa"/>
              <w:right w:w="60" w:type="dxa"/>
            </w:tcMar>
            <w:vAlign w:val="center"/>
          </w:tcPr>
          <w:p w14:paraId="2C2B342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1.有固定办公住所，住所面积满足工作需要；(0.6分）</w:t>
            </w:r>
          </w:p>
          <w:p w14:paraId="12DBE27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2.住所使用权证明合法有效；(0.3分）</w:t>
            </w:r>
          </w:p>
          <w:p w14:paraId="5AF9B477">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3.主要办公住所与登记地址一致。(0.3分）</w:t>
            </w:r>
          </w:p>
          <w:p w14:paraId="4C04222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注：无办公住所本项不得分。</w:t>
            </w:r>
          </w:p>
        </w:tc>
        <w:tc>
          <w:tcPr>
            <w:tcW w:w="672" w:type="dxa"/>
            <w:tcMar>
              <w:top w:w="45" w:type="dxa"/>
              <w:left w:w="60" w:type="dxa"/>
              <w:bottom w:w="45" w:type="dxa"/>
              <w:right w:w="60" w:type="dxa"/>
            </w:tcMar>
            <w:vAlign w:val="center"/>
          </w:tcPr>
          <w:p w14:paraId="433AFC8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3781412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044B659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70A01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1" w:type="dxa"/>
            <w:vMerge w:val="continue"/>
            <w:tcMar>
              <w:top w:w="45" w:type="dxa"/>
              <w:left w:w="60" w:type="dxa"/>
              <w:bottom w:w="45" w:type="dxa"/>
              <w:right w:w="60" w:type="dxa"/>
            </w:tcMar>
            <w:vAlign w:val="center"/>
          </w:tcPr>
          <w:p w14:paraId="2B265B4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restart"/>
            <w:tcMar>
              <w:top w:w="45" w:type="dxa"/>
              <w:left w:w="60" w:type="dxa"/>
              <w:bottom w:w="45" w:type="dxa"/>
              <w:right w:w="60" w:type="dxa"/>
            </w:tcMar>
            <w:vAlign w:val="center"/>
          </w:tcPr>
          <w:p w14:paraId="02C3618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登记管理</w:t>
            </w:r>
          </w:p>
        </w:tc>
        <w:tc>
          <w:tcPr>
            <w:tcW w:w="1424" w:type="dxa"/>
            <w:tcMar>
              <w:top w:w="45" w:type="dxa"/>
              <w:left w:w="60" w:type="dxa"/>
              <w:bottom w:w="45" w:type="dxa"/>
              <w:right w:w="60" w:type="dxa"/>
            </w:tcMar>
            <w:vAlign w:val="center"/>
          </w:tcPr>
          <w:p w14:paraId="4FD7226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章程制定与执行</w:t>
            </w:r>
          </w:p>
        </w:tc>
        <w:tc>
          <w:tcPr>
            <w:tcW w:w="512" w:type="dxa"/>
            <w:tcMar>
              <w:top w:w="45" w:type="dxa"/>
              <w:left w:w="20" w:type="dxa"/>
              <w:bottom w:w="45" w:type="dxa"/>
              <w:right w:w="20" w:type="dxa"/>
            </w:tcMar>
            <w:vAlign w:val="center"/>
          </w:tcPr>
          <w:p w14:paraId="1EE060F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696" w:type="dxa"/>
            <w:tcMar>
              <w:top w:w="45" w:type="dxa"/>
              <w:left w:w="60" w:type="dxa"/>
              <w:bottom w:w="45" w:type="dxa"/>
              <w:right w:w="60" w:type="dxa"/>
            </w:tcMar>
            <w:vAlign w:val="center"/>
          </w:tcPr>
          <w:p w14:paraId="77670AA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1.章程制定（修改）程序符合规定，履行核准程序；(0.5分）</w:t>
            </w:r>
          </w:p>
          <w:p w14:paraId="143A840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2.按章程开展活动。(0.5分）</w:t>
            </w:r>
          </w:p>
        </w:tc>
        <w:tc>
          <w:tcPr>
            <w:tcW w:w="672" w:type="dxa"/>
            <w:tcMar>
              <w:top w:w="45" w:type="dxa"/>
              <w:left w:w="60" w:type="dxa"/>
              <w:bottom w:w="45" w:type="dxa"/>
              <w:right w:w="60" w:type="dxa"/>
            </w:tcMar>
            <w:vAlign w:val="center"/>
          </w:tcPr>
          <w:p w14:paraId="7960209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4E353E0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69C7DD1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6E3121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3DB4AAF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27B5644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vMerge w:val="restart"/>
            <w:tcMar>
              <w:top w:w="45" w:type="dxa"/>
              <w:left w:w="60" w:type="dxa"/>
              <w:bottom w:w="45" w:type="dxa"/>
              <w:right w:w="60" w:type="dxa"/>
            </w:tcMar>
            <w:vAlign w:val="center"/>
          </w:tcPr>
          <w:p w14:paraId="3A777D1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登记和备案</w:t>
            </w:r>
          </w:p>
        </w:tc>
        <w:tc>
          <w:tcPr>
            <w:tcW w:w="512" w:type="dxa"/>
            <w:tcMar>
              <w:top w:w="45" w:type="dxa"/>
              <w:left w:w="20" w:type="dxa"/>
              <w:bottom w:w="45" w:type="dxa"/>
              <w:right w:w="20" w:type="dxa"/>
            </w:tcMar>
            <w:vAlign w:val="center"/>
          </w:tcPr>
          <w:p w14:paraId="11DF2E0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0.6</w:t>
            </w:r>
          </w:p>
        </w:tc>
        <w:tc>
          <w:tcPr>
            <w:tcW w:w="6696" w:type="dxa"/>
            <w:tcMar>
              <w:top w:w="45" w:type="dxa"/>
              <w:left w:w="60" w:type="dxa"/>
              <w:bottom w:w="45" w:type="dxa"/>
              <w:right w:w="60" w:type="dxa"/>
            </w:tcMar>
            <w:vAlign w:val="center"/>
          </w:tcPr>
          <w:p w14:paraId="03AA73E6">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名称、住所、法定代表人、业务范围、注册资金、业务主管单位等按规定及时办理变更登记。</w:t>
            </w:r>
          </w:p>
          <w:p w14:paraId="24EB197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注：未按规定及时办理变更登记的，缺1项扣0.2分，扣完为止；变更登记正在办理过程中(已报登记管理机关）视为按规定办理；未发生事项变动，此项不扣分。</w:t>
            </w:r>
          </w:p>
        </w:tc>
        <w:tc>
          <w:tcPr>
            <w:tcW w:w="672" w:type="dxa"/>
            <w:tcMar>
              <w:top w:w="45" w:type="dxa"/>
              <w:left w:w="60" w:type="dxa"/>
              <w:bottom w:w="45" w:type="dxa"/>
              <w:right w:w="60" w:type="dxa"/>
            </w:tcMar>
            <w:vAlign w:val="center"/>
          </w:tcPr>
          <w:p w14:paraId="6937E8F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5B244DE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7DBD049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8EF1A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5DDDFEE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60A3483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vMerge w:val="continue"/>
            <w:tcMar>
              <w:top w:w="45" w:type="dxa"/>
              <w:left w:w="60" w:type="dxa"/>
              <w:bottom w:w="45" w:type="dxa"/>
              <w:right w:w="60" w:type="dxa"/>
            </w:tcMar>
            <w:vAlign w:val="center"/>
          </w:tcPr>
          <w:p w14:paraId="4730737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12" w:type="dxa"/>
            <w:tcMar>
              <w:top w:w="45" w:type="dxa"/>
              <w:left w:w="20" w:type="dxa"/>
              <w:bottom w:w="45" w:type="dxa"/>
              <w:right w:w="20" w:type="dxa"/>
            </w:tcMar>
            <w:vAlign w:val="center"/>
          </w:tcPr>
          <w:p w14:paraId="4D9EFBE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0.8</w:t>
            </w:r>
          </w:p>
        </w:tc>
        <w:tc>
          <w:tcPr>
            <w:tcW w:w="6696" w:type="dxa"/>
            <w:tcMar>
              <w:top w:w="45" w:type="dxa"/>
              <w:left w:w="60" w:type="dxa"/>
              <w:bottom w:w="45" w:type="dxa"/>
              <w:right w:w="60" w:type="dxa"/>
            </w:tcMar>
            <w:vAlign w:val="center"/>
          </w:tcPr>
          <w:p w14:paraId="656CD43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负责人按规定办理备案。</w:t>
            </w:r>
          </w:p>
        </w:tc>
        <w:tc>
          <w:tcPr>
            <w:tcW w:w="672" w:type="dxa"/>
            <w:tcMar>
              <w:top w:w="45" w:type="dxa"/>
              <w:left w:w="60" w:type="dxa"/>
              <w:bottom w:w="45" w:type="dxa"/>
              <w:right w:w="60" w:type="dxa"/>
            </w:tcMar>
            <w:vAlign w:val="center"/>
          </w:tcPr>
          <w:p w14:paraId="0159779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5744B5D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328C3EC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762D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1" w:type="dxa"/>
            <w:vMerge w:val="continue"/>
            <w:tcMar>
              <w:top w:w="45" w:type="dxa"/>
              <w:left w:w="60" w:type="dxa"/>
              <w:bottom w:w="45" w:type="dxa"/>
              <w:right w:w="60" w:type="dxa"/>
            </w:tcMar>
            <w:vAlign w:val="center"/>
          </w:tcPr>
          <w:p w14:paraId="2B40600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7E5F9F1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tcMar>
              <w:top w:w="45" w:type="dxa"/>
              <w:left w:w="60" w:type="dxa"/>
              <w:bottom w:w="45" w:type="dxa"/>
              <w:right w:w="60" w:type="dxa"/>
            </w:tcMar>
            <w:vAlign w:val="center"/>
          </w:tcPr>
          <w:p w14:paraId="7081456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遵守法律法规情况</w:t>
            </w:r>
          </w:p>
        </w:tc>
        <w:tc>
          <w:tcPr>
            <w:tcW w:w="512" w:type="dxa"/>
            <w:tcMar>
              <w:top w:w="45" w:type="dxa"/>
              <w:left w:w="20" w:type="dxa"/>
              <w:bottom w:w="45" w:type="dxa"/>
              <w:right w:w="20" w:type="dxa"/>
            </w:tcMar>
            <w:vAlign w:val="center"/>
          </w:tcPr>
          <w:p w14:paraId="6D79884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696" w:type="dxa"/>
            <w:tcMar>
              <w:top w:w="45" w:type="dxa"/>
              <w:left w:w="60" w:type="dxa"/>
              <w:bottom w:w="45" w:type="dxa"/>
              <w:right w:w="60" w:type="dxa"/>
            </w:tcMar>
            <w:vAlign w:val="center"/>
          </w:tcPr>
          <w:p w14:paraId="2965AA4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遵守社会组织管理政策情况﹝理事近亲属关系人数、现职国家工作人员兼任负责人、理事监事任职和取酬、开展评比达标表彰或创建示范活动、分支（代表）机构设立程序及日常监督、具有公开募捐资格的慈善组织设立监事会、接受境外捐赠按照国家有关规定履行批准备案程序等﹞。</w:t>
            </w:r>
          </w:p>
        </w:tc>
        <w:tc>
          <w:tcPr>
            <w:tcW w:w="672" w:type="dxa"/>
            <w:tcMar>
              <w:top w:w="45" w:type="dxa"/>
              <w:left w:w="60" w:type="dxa"/>
              <w:bottom w:w="45" w:type="dxa"/>
              <w:right w:w="60" w:type="dxa"/>
            </w:tcMar>
            <w:vAlign w:val="center"/>
          </w:tcPr>
          <w:p w14:paraId="0967D7A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5C12AE1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1249F02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D0DCA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1" w:type="dxa"/>
            <w:vMerge w:val="continue"/>
            <w:tcMar>
              <w:top w:w="45" w:type="dxa"/>
              <w:left w:w="60" w:type="dxa"/>
              <w:bottom w:w="45" w:type="dxa"/>
              <w:right w:w="60" w:type="dxa"/>
            </w:tcMar>
            <w:vAlign w:val="center"/>
          </w:tcPr>
          <w:p w14:paraId="0239EE7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6DA192D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tcMar>
              <w:top w:w="45" w:type="dxa"/>
              <w:left w:w="60" w:type="dxa"/>
              <w:bottom w:w="45" w:type="dxa"/>
              <w:right w:w="60" w:type="dxa"/>
            </w:tcMar>
            <w:vAlign w:val="center"/>
          </w:tcPr>
          <w:p w14:paraId="7112B9A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重大事项报告</w:t>
            </w:r>
          </w:p>
        </w:tc>
        <w:tc>
          <w:tcPr>
            <w:tcW w:w="512" w:type="dxa"/>
            <w:tcMar>
              <w:top w:w="45" w:type="dxa"/>
              <w:left w:w="20" w:type="dxa"/>
              <w:bottom w:w="45" w:type="dxa"/>
              <w:right w:w="20" w:type="dxa"/>
            </w:tcMar>
            <w:vAlign w:val="center"/>
          </w:tcPr>
          <w:p w14:paraId="589AD60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696" w:type="dxa"/>
            <w:tcMar>
              <w:top w:w="45" w:type="dxa"/>
              <w:left w:w="60" w:type="dxa"/>
              <w:bottom w:w="45" w:type="dxa"/>
              <w:right w:w="60" w:type="dxa"/>
            </w:tcMar>
            <w:vAlign w:val="center"/>
          </w:tcPr>
          <w:p w14:paraId="73DF77F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1.建立重大事项报告制度；(0.2分）</w:t>
            </w:r>
          </w:p>
          <w:p w14:paraId="298ACB43">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2.发生重大事项时按规定及时向登记管理机关、业务主管单位和行业管理部门报告。(0.3分）</w:t>
            </w:r>
          </w:p>
          <w:p w14:paraId="00AD9CF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重大事项主要包含章程修改、换届及负责人任免、举办重大活动、大额资金（50万以上）使用与资产处置、对外合作和涉外往来、接受境外资金捐赠，以及出现行政处罚、法律诉讼、重大舆情、安全隐患等各类突发风险事件。</w:t>
            </w:r>
          </w:p>
        </w:tc>
        <w:tc>
          <w:tcPr>
            <w:tcW w:w="672" w:type="dxa"/>
            <w:tcMar>
              <w:top w:w="45" w:type="dxa"/>
              <w:left w:w="60" w:type="dxa"/>
              <w:bottom w:w="45" w:type="dxa"/>
              <w:right w:w="60" w:type="dxa"/>
            </w:tcMar>
            <w:vAlign w:val="center"/>
          </w:tcPr>
          <w:p w14:paraId="50A3993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2F0481F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39FB778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29D4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1" w:type="dxa"/>
            <w:vMerge w:val="continue"/>
            <w:tcMar>
              <w:top w:w="45" w:type="dxa"/>
              <w:left w:w="60" w:type="dxa"/>
              <w:bottom w:w="45" w:type="dxa"/>
              <w:right w:w="60" w:type="dxa"/>
            </w:tcMar>
            <w:vAlign w:val="center"/>
          </w:tcPr>
          <w:p w14:paraId="37B5296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47D5C14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tcMar>
              <w:top w:w="45" w:type="dxa"/>
              <w:left w:w="60" w:type="dxa"/>
              <w:bottom w:w="45" w:type="dxa"/>
              <w:right w:w="60" w:type="dxa"/>
            </w:tcMar>
            <w:vAlign w:val="center"/>
          </w:tcPr>
          <w:p w14:paraId="1D911F8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涉外活动管理</w:t>
            </w:r>
          </w:p>
        </w:tc>
        <w:tc>
          <w:tcPr>
            <w:tcW w:w="512" w:type="dxa"/>
            <w:tcMar>
              <w:top w:w="45" w:type="dxa"/>
              <w:left w:w="20" w:type="dxa"/>
              <w:bottom w:w="45" w:type="dxa"/>
              <w:right w:w="20" w:type="dxa"/>
            </w:tcMar>
            <w:vAlign w:val="center"/>
          </w:tcPr>
          <w:p w14:paraId="6853761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696" w:type="dxa"/>
            <w:tcMar>
              <w:top w:w="45" w:type="dxa"/>
              <w:left w:w="60" w:type="dxa"/>
              <w:bottom w:w="45" w:type="dxa"/>
              <w:right w:w="60" w:type="dxa"/>
            </w:tcMar>
            <w:vAlign w:val="center"/>
          </w:tcPr>
          <w:p w14:paraId="7B0C1BB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1.开展涉外活动前按规定办理审批备案手续；(0.3分）</w:t>
            </w:r>
          </w:p>
          <w:p w14:paraId="7AECC1BB">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2.涉外活动过程中遵守国家有关法律法规，活动结束后及时报送总结。(0.2分）</w:t>
            </w:r>
          </w:p>
          <w:p w14:paraId="59E0A94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注：无涉外活动，此项不扣分。</w:t>
            </w:r>
          </w:p>
        </w:tc>
        <w:tc>
          <w:tcPr>
            <w:tcW w:w="672" w:type="dxa"/>
            <w:tcMar>
              <w:top w:w="45" w:type="dxa"/>
              <w:left w:w="60" w:type="dxa"/>
              <w:bottom w:w="45" w:type="dxa"/>
              <w:right w:w="60" w:type="dxa"/>
            </w:tcMar>
            <w:vAlign w:val="center"/>
          </w:tcPr>
          <w:p w14:paraId="49E67E4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0324AE9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0055C35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C83FF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1" w:type="dxa"/>
            <w:vMerge w:val="continue"/>
            <w:tcMar>
              <w:top w:w="45" w:type="dxa"/>
              <w:left w:w="60" w:type="dxa"/>
              <w:bottom w:w="45" w:type="dxa"/>
              <w:right w:w="60" w:type="dxa"/>
            </w:tcMar>
            <w:vAlign w:val="center"/>
          </w:tcPr>
          <w:p w14:paraId="014F313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5D373D8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tcMar>
              <w:top w:w="45" w:type="dxa"/>
              <w:left w:w="60" w:type="dxa"/>
              <w:bottom w:w="45" w:type="dxa"/>
              <w:right w:w="60" w:type="dxa"/>
            </w:tcMar>
            <w:vAlign w:val="center"/>
          </w:tcPr>
          <w:p w14:paraId="018B436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信用管理</w:t>
            </w:r>
          </w:p>
        </w:tc>
        <w:tc>
          <w:tcPr>
            <w:tcW w:w="512" w:type="dxa"/>
            <w:tcMar>
              <w:top w:w="45" w:type="dxa"/>
              <w:left w:w="20" w:type="dxa"/>
              <w:bottom w:w="45" w:type="dxa"/>
              <w:right w:w="20" w:type="dxa"/>
            </w:tcMar>
            <w:vAlign w:val="center"/>
          </w:tcPr>
          <w:p w14:paraId="3C76269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696" w:type="dxa"/>
            <w:tcMar>
              <w:top w:w="45" w:type="dxa"/>
              <w:left w:w="60" w:type="dxa"/>
              <w:bottom w:w="45" w:type="dxa"/>
              <w:right w:w="60" w:type="dxa"/>
            </w:tcMar>
            <w:vAlign w:val="center"/>
          </w:tcPr>
          <w:p w14:paraId="0FCCE2B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1.在信用信息管理平台无不良信用记录；(0.6分）</w:t>
            </w:r>
          </w:p>
          <w:p w14:paraId="0979A85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2.公开信用信息情况。(0.4分）</w:t>
            </w:r>
          </w:p>
        </w:tc>
        <w:tc>
          <w:tcPr>
            <w:tcW w:w="672" w:type="dxa"/>
            <w:tcMar>
              <w:top w:w="45" w:type="dxa"/>
              <w:left w:w="60" w:type="dxa"/>
              <w:bottom w:w="45" w:type="dxa"/>
              <w:right w:w="60" w:type="dxa"/>
            </w:tcMar>
            <w:vAlign w:val="center"/>
          </w:tcPr>
          <w:p w14:paraId="264FFDA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47394A5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4005202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90AC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restart"/>
            <w:tcMar>
              <w:top w:w="45" w:type="dxa"/>
              <w:left w:w="60" w:type="dxa"/>
              <w:bottom w:w="45" w:type="dxa"/>
              <w:right w:w="60" w:type="dxa"/>
            </w:tcMar>
            <w:vAlign w:val="center"/>
          </w:tcPr>
          <w:p w14:paraId="6C0C9AF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内部治理（34.2分）</w:t>
            </w:r>
          </w:p>
        </w:tc>
        <w:tc>
          <w:tcPr>
            <w:tcW w:w="976" w:type="dxa"/>
            <w:vMerge w:val="restart"/>
            <w:tcMar>
              <w:top w:w="45" w:type="dxa"/>
              <w:left w:w="60" w:type="dxa"/>
              <w:bottom w:w="45" w:type="dxa"/>
              <w:right w:w="60" w:type="dxa"/>
            </w:tcMar>
            <w:vAlign w:val="center"/>
          </w:tcPr>
          <w:p w14:paraId="27839DD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组织机构</w:t>
            </w:r>
          </w:p>
        </w:tc>
        <w:tc>
          <w:tcPr>
            <w:tcW w:w="1424" w:type="dxa"/>
            <w:tcMar>
              <w:top w:w="45" w:type="dxa"/>
              <w:left w:w="60" w:type="dxa"/>
              <w:bottom w:w="45" w:type="dxa"/>
              <w:right w:w="60" w:type="dxa"/>
            </w:tcMar>
            <w:vAlign w:val="center"/>
          </w:tcPr>
          <w:p w14:paraId="6D6E112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理事会（常务理事会）</w:t>
            </w:r>
          </w:p>
        </w:tc>
        <w:tc>
          <w:tcPr>
            <w:tcW w:w="512" w:type="dxa"/>
            <w:tcMar>
              <w:top w:w="45" w:type="dxa"/>
              <w:left w:w="20" w:type="dxa"/>
              <w:bottom w:w="45" w:type="dxa"/>
              <w:right w:w="20" w:type="dxa"/>
            </w:tcMar>
            <w:vAlign w:val="center"/>
          </w:tcPr>
          <w:p w14:paraId="29570DB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696" w:type="dxa"/>
            <w:tcMar>
              <w:top w:w="45" w:type="dxa"/>
              <w:left w:w="60" w:type="dxa"/>
              <w:bottom w:w="45" w:type="dxa"/>
              <w:right w:w="60" w:type="dxa"/>
            </w:tcMar>
            <w:vAlign w:val="center"/>
          </w:tcPr>
          <w:p w14:paraId="5E1E176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1.按期换届；(0.5分）</w:t>
            </w:r>
          </w:p>
          <w:p w14:paraId="4282A01A">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2.理事产生及理事会召开规范；(0.1分）</w:t>
            </w:r>
          </w:p>
          <w:p w14:paraId="20FD8849">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□理事产生及理事会召开规范；(0.1分）</w:t>
            </w:r>
          </w:p>
          <w:p w14:paraId="7C74C66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□理事产生及理事会召开不符合规定，不得分；</w:t>
            </w:r>
          </w:p>
          <w:p w14:paraId="080B5538">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常务理事产生及常务理事会召开规范；(0.1分）</w:t>
            </w:r>
          </w:p>
          <w:p w14:paraId="08DA810F">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□常务理事产生及常务理事会召开规范；(0.1分）</w:t>
            </w:r>
          </w:p>
          <w:p w14:paraId="3601EAC8">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□常务理事产生及常务理事会召开不符合规定，不得分；</w:t>
            </w:r>
          </w:p>
          <w:p w14:paraId="3BFA83EB">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4.</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会议材料完备。(0.3分）</w:t>
            </w:r>
          </w:p>
          <w:p w14:paraId="1054E8E6">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注：①会议材料有载明时间、地点、参会人员、会议内容、会议结果等内容；②会议材料必须有参会人签字（或会议负责人签字）和盖公章。</w:t>
            </w:r>
          </w:p>
          <w:p w14:paraId="6A1450DA">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注：无常务理事，第“3”项不扣分。</w:t>
            </w:r>
          </w:p>
        </w:tc>
        <w:tc>
          <w:tcPr>
            <w:tcW w:w="672" w:type="dxa"/>
            <w:tcMar>
              <w:top w:w="45" w:type="dxa"/>
              <w:left w:w="60" w:type="dxa"/>
              <w:bottom w:w="45" w:type="dxa"/>
              <w:right w:w="60" w:type="dxa"/>
            </w:tcMar>
            <w:vAlign w:val="center"/>
          </w:tcPr>
          <w:p w14:paraId="4755551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0672C49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restart"/>
            <w:tcMar>
              <w:top w:w="45" w:type="dxa"/>
              <w:left w:w="60" w:type="dxa"/>
              <w:bottom w:w="45" w:type="dxa"/>
              <w:right w:w="60" w:type="dxa"/>
            </w:tcMar>
            <w:vAlign w:val="center"/>
          </w:tcPr>
          <w:p w14:paraId="35F9FD22">
            <w:pPr>
              <w:keepNext w:val="0"/>
              <w:keepLines w:val="0"/>
              <w:widowControl w:val="0"/>
              <w:kinsoku/>
              <w:wordWrap/>
              <w:overflowPunct/>
              <w:autoSpaceDE w:val="0"/>
              <w:autoSpaceDN w:val="0"/>
              <w:snapToGrid w:val="0"/>
              <w:spacing w:before="0" w:after="0" w:line="260" w:lineRule="exact"/>
              <w:ind w:left="0" w:right="0" w:firstLine="0"/>
              <w:jc w:val="left"/>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理事会、常务理事会（若有）全部会议纪要和决议（含会议签到、表决票等相关佐证材料）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4AC80A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监事会（监事）设立、履职相关材料，近2年监事会相关会议材料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921E60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慈善组织（基金会）负责人（理事长、副理事长、秘书长）身份证复印件、工作经历、任职情况、产生程序等相关材料；</w:t>
            </w:r>
          </w:p>
          <w:p w14:paraId="35C1236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4.</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党政领导干部（含退休）在社团兼职的审批手续、无违规取酬证明</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5149EF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5.</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秘书长专职任职、考核及履职相关材料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4714C7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6.</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工作人员花名册：含全体工作人员姓名、职务、任职时间、是否专职、联系方式等完整信息；</w:t>
            </w:r>
          </w:p>
          <w:p w14:paraId="43749D2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7.</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专职工作人员劳动用工及薪酬材料：含近2年每年12月份工资表、五险缴费凭证复印件、全体工作人员劳动合同（劳务合同）</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412494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8.</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工作人员培训、继续教育相关材料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107A92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9.</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各项管理制度材料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BA877C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10.</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档案、印章、证书管理相关材料及制度落实情况</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4F6B4C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财务资料、会计账簿、记账凭证等，执行《民间非营利组织会计制度》的相关佐证材料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7F9ACF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会计电算化核算系统使用证明</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5F0C8E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财务人员基本情况（姓名、职务、资格证书、职称、是否为本机构专职会计）、资格证书复印件、近2年财务人员参加培训（继续教育）的相关证明</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材料；</w:t>
            </w:r>
          </w:p>
          <w:p w14:paraId="6F0BAFE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14.</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货币资金管理、实物资产管理落实相关材料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FA0618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15.</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捐赠收入管理相关材料（含捐赠票据管理及使用情况、捐赠协议签订情况及管理制度等）</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0B77FD96">
            <w:pPr>
              <w:keepNext w:val="0"/>
              <w:keepLines w:val="0"/>
              <w:widowControl w:val="0"/>
              <w:kinsoku/>
              <w:wordWrap/>
              <w:overflowPunct/>
              <w:autoSpaceDE w:val="0"/>
              <w:autoSpaceDN w:val="0"/>
              <w:snapToGrid w:val="0"/>
              <w:spacing w:before="0" w:after="0" w:line="260" w:lineRule="exact"/>
              <w:ind w:left="0" w:right="0" w:firstLine="0"/>
              <w:jc w:val="left"/>
              <w:rPr>
                <w:rFonts w:hint="default"/>
                <w:color w:val="000000" w:themeColor="text1"/>
                <w:lang w:val="en-US"/>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16.</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投资管理制度及投资管理合规相关材料（若有</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053A55A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17.</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公益慈善项目财务管理制度、项目物资及服务采购管理、项目资金及物资捐赠使用及监督相关证明材料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A4AB485">
            <w:pPr>
              <w:keepNext w:val="0"/>
              <w:keepLines w:val="0"/>
              <w:widowControl w:val="0"/>
              <w:kinsoku/>
              <w:wordWrap/>
              <w:overflowPunct/>
              <w:autoSpaceDE w:val="0"/>
              <w:autoSpaceDN w:val="0"/>
              <w:snapToGrid w:val="0"/>
              <w:spacing w:before="0" w:after="0" w:line="260" w:lineRule="exact"/>
              <w:ind w:left="0" w:right="0" w:firstLine="0"/>
              <w:jc w:val="left"/>
              <w:rPr>
                <w:rFonts w:hint="default"/>
                <w:color w:val="000000" w:themeColor="text1"/>
                <w:lang w:val="en-US"/>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18.</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关联方及关联交易管理制度、关联交易管理及披露相关证明材料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5FC0CE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19.</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财务公开、财务监督相关材料；</w:t>
            </w:r>
          </w:p>
          <w:p w14:paraId="5415F0B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20.</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年度财务会计报表、财务审计报告。</w:t>
            </w:r>
          </w:p>
        </w:tc>
      </w:tr>
      <w:tr w14:paraId="3B7280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79E5ED0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56D4918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tcMar>
              <w:top w:w="45" w:type="dxa"/>
              <w:left w:w="60" w:type="dxa"/>
              <w:bottom w:w="45" w:type="dxa"/>
              <w:right w:w="60" w:type="dxa"/>
            </w:tcMar>
            <w:vAlign w:val="center"/>
          </w:tcPr>
          <w:p w14:paraId="55248FE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监事会（监事）</w:t>
            </w:r>
          </w:p>
        </w:tc>
        <w:tc>
          <w:tcPr>
            <w:tcW w:w="512" w:type="dxa"/>
            <w:tcMar>
              <w:top w:w="45" w:type="dxa"/>
              <w:left w:w="20" w:type="dxa"/>
              <w:bottom w:w="45" w:type="dxa"/>
              <w:right w:w="20" w:type="dxa"/>
            </w:tcMar>
            <w:vAlign w:val="center"/>
          </w:tcPr>
          <w:p w14:paraId="1A3F1C7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0.6</w:t>
            </w:r>
          </w:p>
        </w:tc>
        <w:tc>
          <w:tcPr>
            <w:tcW w:w="6696" w:type="dxa"/>
            <w:tcMar>
              <w:top w:w="45" w:type="dxa"/>
              <w:left w:w="60" w:type="dxa"/>
              <w:bottom w:w="45" w:type="dxa"/>
              <w:right w:w="60" w:type="dxa"/>
            </w:tcMar>
            <w:vAlign w:val="center"/>
          </w:tcPr>
          <w:p w14:paraId="19DB4BE5">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按规定设立监事会，人数符合要求；(0.2分）</w:t>
            </w:r>
          </w:p>
          <w:p w14:paraId="6EE8001D">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□监事会按民主程序产生，符合章程规定；(0.1分）</w:t>
            </w:r>
          </w:p>
          <w:p w14:paraId="2F78DEAF">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□监事会监事符合人数要求；(0.1分）</w:t>
            </w:r>
          </w:p>
          <w:p w14:paraId="14DBBE31">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hint="default"/>
                <w:color w:val="000000" w:themeColor="text1"/>
                <w:lang w:val="en-US"/>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注：财务人员、理事或理事亲属无交叉任职；监事不得在本机构领取报酬。只要有一项不按规定</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，得0分。</w:t>
            </w:r>
          </w:p>
          <w:p w14:paraId="6921523A">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监事会依法履行监督职责。(0.4分）</w:t>
            </w:r>
          </w:p>
          <w:p w14:paraId="5945B8D0">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注：监事(长)有列席重要会议；监事(长)对重大事项有按规定审核、履行职能。</w:t>
            </w:r>
          </w:p>
        </w:tc>
        <w:tc>
          <w:tcPr>
            <w:tcW w:w="672" w:type="dxa"/>
            <w:tcMar>
              <w:top w:w="45" w:type="dxa"/>
              <w:left w:w="60" w:type="dxa"/>
              <w:bottom w:w="45" w:type="dxa"/>
              <w:right w:w="60" w:type="dxa"/>
            </w:tcMar>
            <w:vAlign w:val="center"/>
          </w:tcPr>
          <w:p w14:paraId="301DB06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62DD030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04A20B0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E468C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1" w:type="dxa"/>
            <w:vMerge w:val="continue"/>
            <w:tcMar>
              <w:top w:w="45" w:type="dxa"/>
              <w:left w:w="60" w:type="dxa"/>
              <w:bottom w:w="45" w:type="dxa"/>
              <w:right w:w="60" w:type="dxa"/>
            </w:tcMar>
            <w:vAlign w:val="center"/>
          </w:tcPr>
          <w:p w14:paraId="412FD84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restart"/>
            <w:tcMar>
              <w:top w:w="45" w:type="dxa"/>
              <w:left w:w="60" w:type="dxa"/>
              <w:bottom w:w="45" w:type="dxa"/>
              <w:right w:w="60" w:type="dxa"/>
            </w:tcMar>
            <w:vAlign w:val="center"/>
          </w:tcPr>
          <w:p w14:paraId="19F8155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人力资源</w:t>
            </w:r>
          </w:p>
        </w:tc>
        <w:tc>
          <w:tcPr>
            <w:tcW w:w="1424" w:type="dxa"/>
            <w:vMerge w:val="restart"/>
            <w:tcMar>
              <w:top w:w="45" w:type="dxa"/>
              <w:left w:w="60" w:type="dxa"/>
              <w:bottom w:w="45" w:type="dxa"/>
              <w:right w:w="60" w:type="dxa"/>
            </w:tcMar>
            <w:vAlign w:val="center"/>
          </w:tcPr>
          <w:p w14:paraId="48A9D10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负责人任职</w:t>
            </w:r>
          </w:p>
        </w:tc>
        <w:tc>
          <w:tcPr>
            <w:tcW w:w="512" w:type="dxa"/>
            <w:tcMar>
              <w:top w:w="45" w:type="dxa"/>
              <w:left w:w="20" w:type="dxa"/>
              <w:bottom w:w="45" w:type="dxa"/>
              <w:right w:w="20" w:type="dxa"/>
            </w:tcMar>
            <w:vAlign w:val="center"/>
          </w:tcPr>
          <w:p w14:paraId="1E207BB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696" w:type="dxa"/>
            <w:tcMar>
              <w:top w:w="45" w:type="dxa"/>
              <w:left w:w="60" w:type="dxa"/>
              <w:bottom w:w="45" w:type="dxa"/>
              <w:right w:w="60" w:type="dxa"/>
            </w:tcMar>
            <w:vAlign w:val="center"/>
          </w:tcPr>
          <w:p w14:paraId="365CE45D">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负责人任职资格、任期符合规定；(0.6分）</w:t>
            </w:r>
          </w:p>
          <w:p w14:paraId="37929E83">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□负责人任期符合相关规定；</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0.3分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EAB762C">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□负责人任职资格符合相关规定；</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0.3分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BB651E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2.党政领导干部（含退休）兼职审批手续齐全，无违规取酬。(0.4分）</w:t>
            </w:r>
          </w:p>
        </w:tc>
        <w:tc>
          <w:tcPr>
            <w:tcW w:w="672" w:type="dxa"/>
            <w:tcMar>
              <w:top w:w="45" w:type="dxa"/>
              <w:left w:w="60" w:type="dxa"/>
              <w:bottom w:w="45" w:type="dxa"/>
              <w:right w:w="60" w:type="dxa"/>
            </w:tcMar>
            <w:vAlign w:val="center"/>
          </w:tcPr>
          <w:p w14:paraId="7E2B2AB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4C45E9E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3F08399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84587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1" w:type="dxa"/>
            <w:vMerge w:val="continue"/>
            <w:tcMar>
              <w:top w:w="45" w:type="dxa"/>
              <w:left w:w="60" w:type="dxa"/>
              <w:bottom w:w="45" w:type="dxa"/>
              <w:right w:w="60" w:type="dxa"/>
            </w:tcMar>
            <w:vAlign w:val="center"/>
          </w:tcPr>
          <w:p w14:paraId="4EA6162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59BF008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vMerge w:val="continue"/>
            <w:tcMar>
              <w:top w:w="45" w:type="dxa"/>
              <w:left w:w="60" w:type="dxa"/>
              <w:bottom w:w="45" w:type="dxa"/>
              <w:right w:w="60" w:type="dxa"/>
            </w:tcMar>
            <w:vAlign w:val="center"/>
          </w:tcPr>
          <w:p w14:paraId="0AB237C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12" w:type="dxa"/>
            <w:tcMar>
              <w:top w:w="45" w:type="dxa"/>
              <w:left w:w="20" w:type="dxa"/>
              <w:bottom w:w="45" w:type="dxa"/>
              <w:right w:w="20" w:type="dxa"/>
            </w:tcMar>
            <w:vAlign w:val="center"/>
          </w:tcPr>
          <w:p w14:paraId="63CAB9F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696" w:type="dxa"/>
            <w:tcMar>
              <w:top w:w="45" w:type="dxa"/>
              <w:left w:w="60" w:type="dxa"/>
              <w:bottom w:w="45" w:type="dxa"/>
              <w:right w:w="60" w:type="dxa"/>
            </w:tcMar>
            <w:vAlign w:val="center"/>
          </w:tcPr>
          <w:p w14:paraId="2CBF298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秘书长专职。</w:t>
            </w:r>
          </w:p>
        </w:tc>
        <w:tc>
          <w:tcPr>
            <w:tcW w:w="672" w:type="dxa"/>
            <w:tcMar>
              <w:top w:w="45" w:type="dxa"/>
              <w:left w:w="60" w:type="dxa"/>
              <w:bottom w:w="45" w:type="dxa"/>
              <w:right w:w="60" w:type="dxa"/>
            </w:tcMar>
            <w:vAlign w:val="center"/>
          </w:tcPr>
          <w:p w14:paraId="68ACADA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2106B4B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673DFB8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78E382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05C19B5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07C4FAC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vMerge w:val="restart"/>
            <w:tcMar>
              <w:top w:w="45" w:type="dxa"/>
              <w:left w:w="60" w:type="dxa"/>
              <w:bottom w:w="45" w:type="dxa"/>
              <w:right w:w="60" w:type="dxa"/>
            </w:tcMar>
            <w:vAlign w:val="center"/>
          </w:tcPr>
          <w:p w14:paraId="68C2A37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专职人员管理</w:t>
            </w:r>
          </w:p>
        </w:tc>
        <w:tc>
          <w:tcPr>
            <w:tcW w:w="512" w:type="dxa"/>
            <w:tcMar>
              <w:top w:w="45" w:type="dxa"/>
              <w:left w:w="20" w:type="dxa"/>
              <w:bottom w:w="45" w:type="dxa"/>
              <w:right w:w="20" w:type="dxa"/>
            </w:tcMar>
            <w:vAlign w:val="center"/>
          </w:tcPr>
          <w:p w14:paraId="0D52007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696" w:type="dxa"/>
            <w:tcMar>
              <w:top w:w="45" w:type="dxa"/>
              <w:left w:w="60" w:type="dxa"/>
              <w:bottom w:w="45" w:type="dxa"/>
              <w:right w:w="60" w:type="dxa"/>
            </w:tcMar>
            <w:vAlign w:val="center"/>
          </w:tcPr>
          <w:p w14:paraId="5F2E5D8C">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建立人事及薪酬管理制度；(0.4分）</w:t>
            </w:r>
          </w:p>
          <w:p w14:paraId="1D7FCA3C">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□建立人事管理制度；</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E250555">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□建立薪酬管理制度；</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0506977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2.根据工作需要配备足够的专职工作人员，人员结构合理，每1名专职工作人员得0.6分。(1.2分）</w:t>
            </w:r>
          </w:p>
          <w:p w14:paraId="2841A8CD">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3.专职工作人员聘用手续规范，依规签订劳动合同（或劳务合同）、缴纳社会保险。（0.4分）</w:t>
            </w:r>
          </w:p>
          <w:p w14:paraId="75FCED7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注：秘书长不在此项得分。</w:t>
            </w:r>
          </w:p>
        </w:tc>
        <w:tc>
          <w:tcPr>
            <w:tcW w:w="672" w:type="dxa"/>
            <w:tcMar>
              <w:top w:w="45" w:type="dxa"/>
              <w:left w:w="60" w:type="dxa"/>
              <w:bottom w:w="45" w:type="dxa"/>
              <w:right w:w="60" w:type="dxa"/>
            </w:tcMar>
            <w:vAlign w:val="center"/>
          </w:tcPr>
          <w:p w14:paraId="33D5028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751A3E0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50F1DDC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52DBE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100D0F6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43D977D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vMerge w:val="continue"/>
            <w:tcMar>
              <w:top w:w="45" w:type="dxa"/>
              <w:left w:w="60" w:type="dxa"/>
              <w:bottom w:w="45" w:type="dxa"/>
              <w:right w:w="60" w:type="dxa"/>
            </w:tcMar>
            <w:vAlign w:val="center"/>
          </w:tcPr>
          <w:p w14:paraId="5799ACC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12" w:type="dxa"/>
            <w:tcMar>
              <w:top w:w="45" w:type="dxa"/>
              <w:left w:w="20" w:type="dxa"/>
              <w:bottom w:w="45" w:type="dxa"/>
              <w:right w:w="20" w:type="dxa"/>
            </w:tcMar>
            <w:vAlign w:val="center"/>
          </w:tcPr>
          <w:p w14:paraId="5AB84F0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0.8</w:t>
            </w:r>
          </w:p>
        </w:tc>
        <w:tc>
          <w:tcPr>
            <w:tcW w:w="6696" w:type="dxa"/>
            <w:tcMar>
              <w:top w:w="45" w:type="dxa"/>
              <w:left w:w="60" w:type="dxa"/>
              <w:bottom w:w="45" w:type="dxa"/>
              <w:right w:w="60" w:type="dxa"/>
            </w:tcMar>
            <w:vAlign w:val="center"/>
          </w:tcPr>
          <w:p w14:paraId="7DC56791">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每年组织工作人员参加业务知识、技能等专业化能力培训，或参加政策法规培训不少于2次。（不含财务人员培训）</w:t>
            </w:r>
          </w:p>
          <w:p w14:paraId="33AE96C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注：根据评估2年的时间设定。</w:t>
            </w:r>
          </w:p>
        </w:tc>
        <w:tc>
          <w:tcPr>
            <w:tcW w:w="672" w:type="dxa"/>
            <w:tcMar>
              <w:top w:w="45" w:type="dxa"/>
              <w:left w:w="60" w:type="dxa"/>
              <w:bottom w:w="45" w:type="dxa"/>
              <w:right w:w="60" w:type="dxa"/>
            </w:tcMar>
            <w:vAlign w:val="center"/>
          </w:tcPr>
          <w:p w14:paraId="6447898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61DE9E6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131D25D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4B7CA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4" w:hRule="atLeast"/>
          <w:jc w:val="center"/>
        </w:trPr>
        <w:tc>
          <w:tcPr>
            <w:tcW w:w="971" w:type="dxa"/>
            <w:vMerge w:val="continue"/>
            <w:tcMar>
              <w:top w:w="45" w:type="dxa"/>
              <w:left w:w="60" w:type="dxa"/>
              <w:bottom w:w="45" w:type="dxa"/>
              <w:right w:w="60" w:type="dxa"/>
            </w:tcMar>
            <w:vAlign w:val="center"/>
          </w:tcPr>
          <w:p w14:paraId="70CDD01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2F2A9F4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tcMar>
              <w:top w:w="45" w:type="dxa"/>
              <w:left w:w="60" w:type="dxa"/>
              <w:bottom w:w="45" w:type="dxa"/>
              <w:right w:w="60" w:type="dxa"/>
            </w:tcMar>
            <w:vAlign w:val="center"/>
          </w:tcPr>
          <w:p w14:paraId="64DD4BF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志愿者管理</w:t>
            </w:r>
          </w:p>
        </w:tc>
        <w:tc>
          <w:tcPr>
            <w:tcW w:w="512" w:type="dxa"/>
            <w:tcMar>
              <w:top w:w="45" w:type="dxa"/>
              <w:left w:w="20" w:type="dxa"/>
              <w:bottom w:w="45" w:type="dxa"/>
              <w:right w:w="20" w:type="dxa"/>
            </w:tcMar>
            <w:vAlign w:val="center"/>
          </w:tcPr>
          <w:p w14:paraId="4E1CCE0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696" w:type="dxa"/>
            <w:tcMar>
              <w:top w:w="45" w:type="dxa"/>
              <w:left w:w="60" w:type="dxa"/>
              <w:bottom w:w="45" w:type="dxa"/>
              <w:right w:w="60" w:type="dxa"/>
            </w:tcMar>
            <w:vAlign w:val="center"/>
          </w:tcPr>
          <w:p w14:paraId="1BD9FB0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志愿者管理制度、管理及志愿者发挥作用情况。</w:t>
            </w:r>
          </w:p>
        </w:tc>
        <w:tc>
          <w:tcPr>
            <w:tcW w:w="672" w:type="dxa"/>
            <w:tcMar>
              <w:top w:w="45" w:type="dxa"/>
              <w:left w:w="60" w:type="dxa"/>
              <w:bottom w:w="45" w:type="dxa"/>
              <w:right w:w="60" w:type="dxa"/>
            </w:tcMar>
            <w:vAlign w:val="center"/>
          </w:tcPr>
          <w:p w14:paraId="5653DE2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1F558B6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143FACD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481F2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3EDD9AD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restart"/>
            <w:tcMar>
              <w:top w:w="45" w:type="dxa"/>
              <w:left w:w="60" w:type="dxa"/>
              <w:bottom w:w="45" w:type="dxa"/>
              <w:right w:w="60" w:type="dxa"/>
            </w:tcMar>
            <w:vAlign w:val="center"/>
          </w:tcPr>
          <w:p w14:paraId="100E8DD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档案、证章管理</w:t>
            </w:r>
          </w:p>
        </w:tc>
        <w:tc>
          <w:tcPr>
            <w:tcW w:w="1424" w:type="dxa"/>
            <w:tcMar>
              <w:top w:w="45" w:type="dxa"/>
              <w:left w:w="60" w:type="dxa"/>
              <w:bottom w:w="45" w:type="dxa"/>
              <w:right w:w="60" w:type="dxa"/>
            </w:tcMar>
            <w:vAlign w:val="center"/>
          </w:tcPr>
          <w:p w14:paraId="070CFBA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档案管理</w:t>
            </w:r>
          </w:p>
        </w:tc>
        <w:tc>
          <w:tcPr>
            <w:tcW w:w="512" w:type="dxa"/>
            <w:tcMar>
              <w:top w:w="45" w:type="dxa"/>
              <w:left w:w="20" w:type="dxa"/>
              <w:bottom w:w="45" w:type="dxa"/>
              <w:right w:w="20" w:type="dxa"/>
            </w:tcMar>
            <w:vAlign w:val="center"/>
          </w:tcPr>
          <w:p w14:paraId="5A21152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696" w:type="dxa"/>
            <w:tcMar>
              <w:top w:w="45" w:type="dxa"/>
              <w:left w:w="60" w:type="dxa"/>
              <w:bottom w:w="45" w:type="dxa"/>
              <w:right w:w="60" w:type="dxa"/>
            </w:tcMar>
            <w:vAlign w:val="center"/>
          </w:tcPr>
          <w:p w14:paraId="245D077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1.建立档案管理制度；(0.5分）</w:t>
            </w:r>
          </w:p>
          <w:p w14:paraId="42360270">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2.档案管理规范。（1分）</w:t>
            </w:r>
          </w:p>
          <w:p w14:paraId="2B8D554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注：档案管理包含会计凭证、账本、报表及其他会计凭证，业务活动材料，其他需要保管的材料、证件等。</w:t>
            </w:r>
          </w:p>
        </w:tc>
        <w:tc>
          <w:tcPr>
            <w:tcW w:w="672" w:type="dxa"/>
            <w:tcMar>
              <w:top w:w="45" w:type="dxa"/>
              <w:left w:w="60" w:type="dxa"/>
              <w:bottom w:w="45" w:type="dxa"/>
              <w:right w:w="60" w:type="dxa"/>
            </w:tcMar>
            <w:vAlign w:val="center"/>
          </w:tcPr>
          <w:p w14:paraId="4F9EA0C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2992E0A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153C91D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CF93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40F3CB8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1B65331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tcMar>
              <w:top w:w="45" w:type="dxa"/>
              <w:left w:w="60" w:type="dxa"/>
              <w:bottom w:w="45" w:type="dxa"/>
              <w:right w:w="60" w:type="dxa"/>
            </w:tcMar>
            <w:vAlign w:val="center"/>
          </w:tcPr>
          <w:p w14:paraId="0CE3F02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印章管理</w:t>
            </w:r>
          </w:p>
        </w:tc>
        <w:tc>
          <w:tcPr>
            <w:tcW w:w="512" w:type="dxa"/>
            <w:tcMar>
              <w:top w:w="45" w:type="dxa"/>
              <w:left w:w="20" w:type="dxa"/>
              <w:bottom w:w="45" w:type="dxa"/>
              <w:right w:w="20" w:type="dxa"/>
            </w:tcMar>
            <w:vAlign w:val="center"/>
          </w:tcPr>
          <w:p w14:paraId="4AC72E9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0.6</w:t>
            </w:r>
          </w:p>
        </w:tc>
        <w:tc>
          <w:tcPr>
            <w:tcW w:w="6696" w:type="dxa"/>
            <w:tcMar>
              <w:top w:w="45" w:type="dxa"/>
              <w:left w:w="60" w:type="dxa"/>
              <w:bottom w:w="45" w:type="dxa"/>
              <w:right w:w="60" w:type="dxa"/>
            </w:tcMar>
            <w:vAlign w:val="center"/>
          </w:tcPr>
          <w:p w14:paraId="319099E0">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建立印章管理制度；(0.2分）</w:t>
            </w:r>
          </w:p>
          <w:p w14:paraId="13ED3825">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注:印章包含公章、合同章、财务章、党支部章等（如有）。</w:t>
            </w:r>
          </w:p>
          <w:p w14:paraId="2BEFAB0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2.印章使用管理规范。(0.</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4</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分）</w:t>
            </w:r>
          </w:p>
        </w:tc>
        <w:tc>
          <w:tcPr>
            <w:tcW w:w="672" w:type="dxa"/>
            <w:tcMar>
              <w:top w:w="45" w:type="dxa"/>
              <w:left w:w="60" w:type="dxa"/>
              <w:bottom w:w="45" w:type="dxa"/>
              <w:right w:w="60" w:type="dxa"/>
            </w:tcMar>
            <w:vAlign w:val="center"/>
          </w:tcPr>
          <w:p w14:paraId="0E12801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570B398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754A8A5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E768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357F14C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5AACF89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tcMar>
              <w:top w:w="45" w:type="dxa"/>
              <w:left w:w="60" w:type="dxa"/>
              <w:bottom w:w="45" w:type="dxa"/>
              <w:right w:w="60" w:type="dxa"/>
            </w:tcMar>
            <w:vAlign w:val="center"/>
          </w:tcPr>
          <w:p w14:paraId="0BA6302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证书管理</w:t>
            </w:r>
          </w:p>
        </w:tc>
        <w:tc>
          <w:tcPr>
            <w:tcW w:w="512" w:type="dxa"/>
            <w:tcMar>
              <w:top w:w="45" w:type="dxa"/>
              <w:left w:w="20" w:type="dxa"/>
              <w:bottom w:w="45" w:type="dxa"/>
              <w:right w:w="20" w:type="dxa"/>
            </w:tcMar>
            <w:vAlign w:val="center"/>
          </w:tcPr>
          <w:p w14:paraId="386F6C1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0.6</w:t>
            </w:r>
          </w:p>
        </w:tc>
        <w:tc>
          <w:tcPr>
            <w:tcW w:w="6696" w:type="dxa"/>
            <w:tcMar>
              <w:top w:w="45" w:type="dxa"/>
              <w:left w:w="60" w:type="dxa"/>
              <w:bottom w:w="45" w:type="dxa"/>
              <w:right w:w="60" w:type="dxa"/>
            </w:tcMar>
            <w:vAlign w:val="center"/>
          </w:tcPr>
          <w:p w14:paraId="5C06668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1.建立证书管理制度；(0.2分）</w:t>
            </w:r>
          </w:p>
          <w:p w14:paraId="601CC1F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2.证书管理规范。(0.4分）</w:t>
            </w:r>
          </w:p>
        </w:tc>
        <w:tc>
          <w:tcPr>
            <w:tcW w:w="672" w:type="dxa"/>
            <w:tcMar>
              <w:top w:w="45" w:type="dxa"/>
              <w:left w:w="60" w:type="dxa"/>
              <w:bottom w:w="45" w:type="dxa"/>
              <w:right w:w="60" w:type="dxa"/>
            </w:tcMar>
            <w:vAlign w:val="center"/>
          </w:tcPr>
          <w:p w14:paraId="6082F22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239FE20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2E32DEF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F87BE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restart"/>
            <w:tcMar>
              <w:top w:w="45" w:type="dxa"/>
              <w:left w:w="60" w:type="dxa"/>
              <w:bottom w:w="45" w:type="dxa"/>
              <w:right w:w="60" w:type="dxa"/>
            </w:tcMar>
            <w:vAlign w:val="center"/>
          </w:tcPr>
          <w:p w14:paraId="0B70C656">
            <w:pPr>
              <w:keepNext w:val="0"/>
              <w:keepLines w:val="0"/>
              <w:widowControl w:val="0"/>
              <w:kinsoku/>
              <w:wordWrap/>
              <w:overflowPunct/>
              <w:autoSpaceDE w:val="0"/>
              <w:autoSpaceDN w:val="0"/>
              <w:snapToGrid w:val="0"/>
              <w:spacing w:before="0" w:after="0" w:line="260" w:lineRule="exact"/>
              <w:ind w:left="0" w:right="0" w:firstLine="0"/>
              <w:jc w:val="cente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p>
          <w:p w14:paraId="3BA94130">
            <w:pPr>
              <w:keepNext w:val="0"/>
              <w:keepLines w:val="0"/>
              <w:widowControl w:val="0"/>
              <w:kinsoku/>
              <w:wordWrap/>
              <w:overflowPunct/>
              <w:autoSpaceDE w:val="0"/>
              <w:autoSpaceDN w:val="0"/>
              <w:snapToGrid w:val="0"/>
              <w:spacing w:before="0" w:after="0" w:line="260" w:lineRule="exact"/>
              <w:ind w:left="0" w:right="0" w:firstLine="0"/>
              <w:jc w:val="cente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p>
          <w:p w14:paraId="6A76D2CA">
            <w:pPr>
              <w:keepNext w:val="0"/>
              <w:keepLines w:val="0"/>
              <w:widowControl w:val="0"/>
              <w:kinsoku/>
              <w:wordWrap/>
              <w:overflowPunct/>
              <w:autoSpaceDE w:val="0"/>
              <w:autoSpaceDN w:val="0"/>
              <w:snapToGrid w:val="0"/>
              <w:spacing w:before="0" w:after="0" w:line="260" w:lineRule="exact"/>
              <w:ind w:left="0" w:right="0" w:firstLine="0"/>
              <w:jc w:val="cente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p>
          <w:p w14:paraId="40E38BDA">
            <w:pPr>
              <w:keepNext w:val="0"/>
              <w:keepLines w:val="0"/>
              <w:widowControl w:val="0"/>
              <w:kinsoku/>
              <w:wordWrap/>
              <w:overflowPunct/>
              <w:autoSpaceDE w:val="0"/>
              <w:autoSpaceDN w:val="0"/>
              <w:snapToGrid w:val="0"/>
              <w:spacing w:before="0" w:after="0" w:line="260" w:lineRule="exact"/>
              <w:ind w:left="0" w:right="0" w:firstLine="0"/>
              <w:jc w:val="cente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p>
          <w:p w14:paraId="31508327">
            <w:pPr>
              <w:keepNext w:val="0"/>
              <w:keepLines w:val="0"/>
              <w:widowControl w:val="0"/>
              <w:kinsoku/>
              <w:wordWrap/>
              <w:overflowPunct/>
              <w:autoSpaceDE w:val="0"/>
              <w:autoSpaceDN w:val="0"/>
              <w:snapToGrid w:val="0"/>
              <w:spacing w:before="0" w:after="0" w:line="260" w:lineRule="exact"/>
              <w:ind w:left="0" w:right="0" w:firstLine="0"/>
              <w:jc w:val="cente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p>
          <w:p w14:paraId="020E12FE">
            <w:pPr>
              <w:keepNext w:val="0"/>
              <w:keepLines w:val="0"/>
              <w:widowControl w:val="0"/>
              <w:kinsoku/>
              <w:wordWrap/>
              <w:overflowPunct/>
              <w:autoSpaceDE w:val="0"/>
              <w:autoSpaceDN w:val="0"/>
              <w:snapToGrid w:val="0"/>
              <w:spacing w:before="0" w:after="0" w:line="260" w:lineRule="exact"/>
              <w:ind w:left="0" w:right="0" w:firstLine="0"/>
              <w:jc w:val="cente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p>
          <w:p w14:paraId="7913E131">
            <w:pPr>
              <w:keepNext w:val="0"/>
              <w:keepLines w:val="0"/>
              <w:widowControl w:val="0"/>
              <w:kinsoku/>
              <w:wordWrap/>
              <w:overflowPunct/>
              <w:autoSpaceDE w:val="0"/>
              <w:autoSpaceDN w:val="0"/>
              <w:snapToGrid w:val="0"/>
              <w:spacing w:before="0" w:after="0" w:line="260" w:lineRule="exact"/>
              <w:ind w:left="0" w:right="0" w:firstLine="0"/>
              <w:jc w:val="cente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p>
          <w:p w14:paraId="2E0C54A4">
            <w:pPr>
              <w:keepNext w:val="0"/>
              <w:keepLines w:val="0"/>
              <w:widowControl w:val="0"/>
              <w:kinsoku/>
              <w:wordWrap/>
              <w:overflowPunct/>
              <w:autoSpaceDE w:val="0"/>
              <w:autoSpaceDN w:val="0"/>
              <w:snapToGrid w:val="0"/>
              <w:spacing w:before="0" w:after="0" w:line="260" w:lineRule="exact"/>
              <w:ind w:left="0" w:right="0" w:firstLine="0"/>
              <w:jc w:val="cente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p>
          <w:p w14:paraId="5A5B07C2">
            <w:pPr>
              <w:keepNext w:val="0"/>
              <w:keepLines w:val="0"/>
              <w:widowControl w:val="0"/>
              <w:kinsoku/>
              <w:wordWrap/>
              <w:overflowPunct/>
              <w:autoSpaceDE w:val="0"/>
              <w:autoSpaceDN w:val="0"/>
              <w:snapToGrid w:val="0"/>
              <w:spacing w:before="0" w:after="0" w:line="260" w:lineRule="exact"/>
              <w:ind w:left="0" w:right="0" w:firstLine="0"/>
              <w:jc w:val="cente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p>
          <w:p w14:paraId="633D09CE">
            <w:pPr>
              <w:keepNext w:val="0"/>
              <w:keepLines w:val="0"/>
              <w:widowControl w:val="0"/>
              <w:kinsoku/>
              <w:wordWrap/>
              <w:overflowPunct/>
              <w:autoSpaceDE w:val="0"/>
              <w:autoSpaceDN w:val="0"/>
              <w:snapToGrid w:val="0"/>
              <w:spacing w:before="0" w:after="0" w:line="260" w:lineRule="exact"/>
              <w:ind w:left="0" w:right="0" w:firstLine="0"/>
              <w:jc w:val="cente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p>
          <w:p w14:paraId="57D6F3B6">
            <w:pPr>
              <w:keepNext w:val="0"/>
              <w:keepLines w:val="0"/>
              <w:widowControl w:val="0"/>
              <w:kinsoku/>
              <w:wordWrap/>
              <w:overflowPunct/>
              <w:autoSpaceDE w:val="0"/>
              <w:autoSpaceDN w:val="0"/>
              <w:snapToGrid w:val="0"/>
              <w:spacing w:before="0" w:after="0" w:line="260" w:lineRule="exact"/>
              <w:ind w:left="0" w:right="0" w:firstLine="0"/>
              <w:jc w:val="cente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p>
          <w:p w14:paraId="2B815920">
            <w:pPr>
              <w:keepNext w:val="0"/>
              <w:keepLines w:val="0"/>
              <w:widowControl w:val="0"/>
              <w:kinsoku/>
              <w:wordWrap/>
              <w:overflowPunct/>
              <w:autoSpaceDE w:val="0"/>
              <w:autoSpaceDN w:val="0"/>
              <w:snapToGrid w:val="0"/>
              <w:spacing w:before="0" w:after="0" w:line="260" w:lineRule="exact"/>
              <w:ind w:left="0" w:right="0" w:firstLine="0"/>
              <w:jc w:val="cente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p>
          <w:p w14:paraId="23555B98">
            <w:pPr>
              <w:keepNext w:val="0"/>
              <w:keepLines w:val="0"/>
              <w:widowControl w:val="0"/>
              <w:kinsoku/>
              <w:wordWrap/>
              <w:overflowPunct/>
              <w:autoSpaceDE w:val="0"/>
              <w:autoSpaceDN w:val="0"/>
              <w:snapToGrid w:val="0"/>
              <w:spacing w:before="0" w:after="0" w:line="260" w:lineRule="exact"/>
              <w:ind w:left="0" w:right="0" w:firstLine="0"/>
              <w:jc w:val="cente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p>
          <w:p w14:paraId="46B378AE">
            <w:pPr>
              <w:keepNext w:val="0"/>
              <w:keepLines w:val="0"/>
              <w:widowControl w:val="0"/>
              <w:kinsoku/>
              <w:wordWrap/>
              <w:overflowPunct/>
              <w:autoSpaceDE w:val="0"/>
              <w:autoSpaceDN w:val="0"/>
              <w:snapToGrid w:val="0"/>
              <w:spacing w:before="0" w:after="0" w:line="260" w:lineRule="exact"/>
              <w:ind w:left="0" w:right="0" w:firstLine="0"/>
              <w:jc w:val="cente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p>
          <w:p w14:paraId="305AF4D4">
            <w:pPr>
              <w:keepNext w:val="0"/>
              <w:keepLines w:val="0"/>
              <w:widowControl w:val="0"/>
              <w:kinsoku/>
              <w:wordWrap/>
              <w:overflowPunct/>
              <w:autoSpaceDE w:val="0"/>
              <w:autoSpaceDN w:val="0"/>
              <w:snapToGrid w:val="0"/>
              <w:spacing w:before="0" w:after="0" w:line="260" w:lineRule="exact"/>
              <w:ind w:left="0" w:right="0" w:firstLine="0"/>
              <w:jc w:val="cente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p>
          <w:p w14:paraId="0BF8CB64">
            <w:pPr>
              <w:keepNext w:val="0"/>
              <w:keepLines w:val="0"/>
              <w:widowControl w:val="0"/>
              <w:kinsoku/>
              <w:wordWrap/>
              <w:overflowPunct/>
              <w:autoSpaceDE w:val="0"/>
              <w:autoSpaceDN w:val="0"/>
              <w:snapToGrid w:val="0"/>
              <w:spacing w:before="0" w:after="0" w:line="260" w:lineRule="exact"/>
              <w:ind w:left="0" w:right="0" w:firstLine="0"/>
              <w:jc w:val="cente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p>
          <w:p w14:paraId="36BA5D63">
            <w:pPr>
              <w:keepNext w:val="0"/>
              <w:keepLines w:val="0"/>
              <w:widowControl w:val="0"/>
              <w:kinsoku/>
              <w:wordWrap/>
              <w:overflowPunct/>
              <w:autoSpaceDE w:val="0"/>
              <w:autoSpaceDN w:val="0"/>
              <w:snapToGrid w:val="0"/>
              <w:spacing w:before="0" w:after="0" w:line="260" w:lineRule="exact"/>
              <w:ind w:left="0" w:right="0" w:firstLine="0"/>
              <w:jc w:val="cente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p>
          <w:p w14:paraId="16DCF7F8">
            <w:pPr>
              <w:keepNext w:val="0"/>
              <w:keepLines w:val="0"/>
              <w:widowControl w:val="0"/>
              <w:kinsoku/>
              <w:wordWrap/>
              <w:overflowPunct/>
              <w:autoSpaceDE w:val="0"/>
              <w:autoSpaceDN w:val="0"/>
              <w:snapToGrid w:val="0"/>
              <w:spacing w:before="0" w:after="0" w:line="260" w:lineRule="exact"/>
              <w:ind w:left="0" w:right="0" w:firstLine="0"/>
              <w:jc w:val="cente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p>
          <w:p w14:paraId="41461E77">
            <w:pPr>
              <w:keepNext w:val="0"/>
              <w:keepLines w:val="0"/>
              <w:widowControl w:val="0"/>
              <w:kinsoku/>
              <w:wordWrap/>
              <w:overflowPunct/>
              <w:autoSpaceDE w:val="0"/>
              <w:autoSpaceDN w:val="0"/>
              <w:snapToGrid w:val="0"/>
              <w:spacing w:before="0" w:after="0" w:line="260" w:lineRule="exact"/>
              <w:ind w:left="0" w:right="0" w:firstLine="0"/>
              <w:jc w:val="cente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p>
          <w:p w14:paraId="1181314A">
            <w:pPr>
              <w:keepNext w:val="0"/>
              <w:keepLines w:val="0"/>
              <w:widowControl w:val="0"/>
              <w:kinsoku/>
              <w:wordWrap/>
              <w:overflowPunct/>
              <w:autoSpaceDE w:val="0"/>
              <w:autoSpaceDN w:val="0"/>
              <w:snapToGrid w:val="0"/>
              <w:spacing w:before="0" w:after="0" w:line="260" w:lineRule="exact"/>
              <w:ind w:left="0" w:right="0" w:firstLine="0"/>
              <w:jc w:val="cente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p>
          <w:p w14:paraId="7BC1E42A">
            <w:pPr>
              <w:keepNext w:val="0"/>
              <w:keepLines w:val="0"/>
              <w:widowControl w:val="0"/>
              <w:kinsoku/>
              <w:wordWrap/>
              <w:overflowPunct/>
              <w:autoSpaceDE w:val="0"/>
              <w:autoSpaceDN w:val="0"/>
              <w:snapToGrid w:val="0"/>
              <w:spacing w:before="0" w:after="0" w:line="260" w:lineRule="exact"/>
              <w:ind w:left="0" w:right="0" w:firstLine="0"/>
              <w:jc w:val="cente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p>
          <w:p w14:paraId="6E75A0FA">
            <w:pPr>
              <w:keepNext w:val="0"/>
              <w:keepLines w:val="0"/>
              <w:widowControl w:val="0"/>
              <w:kinsoku/>
              <w:wordWrap/>
              <w:overflowPunct/>
              <w:autoSpaceDE w:val="0"/>
              <w:autoSpaceDN w:val="0"/>
              <w:snapToGrid w:val="0"/>
              <w:spacing w:before="0" w:after="0" w:line="260" w:lineRule="exact"/>
              <w:ind w:left="0" w:right="0" w:firstLine="0"/>
              <w:jc w:val="cente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p>
          <w:p w14:paraId="7D1B5B2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内部治理（34.2分）</w:t>
            </w:r>
          </w:p>
        </w:tc>
        <w:tc>
          <w:tcPr>
            <w:tcW w:w="976" w:type="dxa"/>
            <w:vMerge w:val="restart"/>
            <w:tcMar>
              <w:top w:w="45" w:type="dxa"/>
              <w:left w:w="60" w:type="dxa"/>
              <w:bottom w:w="45" w:type="dxa"/>
              <w:right w:w="60" w:type="dxa"/>
            </w:tcMar>
            <w:vAlign w:val="center"/>
          </w:tcPr>
          <w:p w14:paraId="7E587E7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财务管理</w:t>
            </w:r>
          </w:p>
        </w:tc>
        <w:tc>
          <w:tcPr>
            <w:tcW w:w="1424" w:type="dxa"/>
            <w:tcMar>
              <w:top w:w="45" w:type="dxa"/>
              <w:left w:w="60" w:type="dxa"/>
              <w:bottom w:w="45" w:type="dxa"/>
              <w:right w:w="60" w:type="dxa"/>
            </w:tcMar>
            <w:vAlign w:val="center"/>
          </w:tcPr>
          <w:p w14:paraId="605D9A6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账务处理</w:t>
            </w:r>
          </w:p>
        </w:tc>
        <w:tc>
          <w:tcPr>
            <w:tcW w:w="512" w:type="dxa"/>
            <w:tcMar>
              <w:top w:w="45" w:type="dxa"/>
              <w:left w:w="20" w:type="dxa"/>
              <w:bottom w:w="45" w:type="dxa"/>
              <w:right w:w="20" w:type="dxa"/>
            </w:tcMar>
            <w:vAlign w:val="center"/>
          </w:tcPr>
          <w:p w14:paraId="0D78731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8.5</w:t>
            </w:r>
          </w:p>
        </w:tc>
        <w:tc>
          <w:tcPr>
            <w:tcW w:w="6696" w:type="dxa"/>
            <w:tcMar>
              <w:top w:w="45" w:type="dxa"/>
              <w:left w:w="60" w:type="dxa"/>
              <w:bottom w:w="45" w:type="dxa"/>
              <w:right w:w="60" w:type="dxa"/>
            </w:tcMar>
            <w:vAlign w:val="center"/>
          </w:tcPr>
          <w:p w14:paraId="5B66A87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执行《民间非营利组织会计制度》，出现如下现象，将扣分：</w:t>
            </w:r>
          </w:p>
          <w:p w14:paraId="50F7DF9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1.未实施会计独立核算；(1分）</w:t>
            </w:r>
          </w:p>
          <w:p w14:paraId="090F0A4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2.未将独立核算的部门及分支机构的财务报表纳入汇总报表；(1分）</w:t>
            </w:r>
          </w:p>
          <w:p w14:paraId="686B415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3.收支在往来科目中核算，余额结转净资产，或收入长期挂账；(1分）</w:t>
            </w:r>
          </w:p>
          <w:p w14:paraId="3D35411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4.使用不合规票据作为报销凭证；（2分）</w:t>
            </w:r>
          </w:p>
          <w:p w14:paraId="2D0FC81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5.账账、账表不符；（2分）</w:t>
            </w:r>
          </w:p>
          <w:p w14:paraId="36DEE71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6.固定资产未按规定计提折旧或计提不准确；(0.5分）</w:t>
            </w:r>
          </w:p>
          <w:p w14:paraId="2C8534F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7.记账凭证不完整或填制不规范；(0.5分）</w:t>
            </w:r>
          </w:p>
          <w:p w14:paraId="6CBD4CF6">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8.凭证签字或签章不齐全；(0.5分）</w:t>
            </w:r>
          </w:p>
          <w:p w14:paraId="5BF26B3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注：未执行《民间非营利组织会计制度》的本项不得分。上述各项，累计计分和扣分。</w:t>
            </w:r>
          </w:p>
        </w:tc>
        <w:tc>
          <w:tcPr>
            <w:tcW w:w="672" w:type="dxa"/>
            <w:tcMar>
              <w:top w:w="45" w:type="dxa"/>
              <w:left w:w="60" w:type="dxa"/>
              <w:bottom w:w="45" w:type="dxa"/>
              <w:right w:w="60" w:type="dxa"/>
            </w:tcMar>
            <w:vAlign w:val="center"/>
          </w:tcPr>
          <w:p w14:paraId="6B98E6C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09094F2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36B2BC5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73EAC8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4ED4CB8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6486EBE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tcMar>
              <w:top w:w="45" w:type="dxa"/>
              <w:left w:w="60" w:type="dxa"/>
              <w:bottom w:w="45" w:type="dxa"/>
              <w:right w:w="60" w:type="dxa"/>
            </w:tcMar>
            <w:vAlign w:val="center"/>
          </w:tcPr>
          <w:p w14:paraId="5F47759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会计电算化</w:t>
            </w:r>
          </w:p>
        </w:tc>
        <w:tc>
          <w:tcPr>
            <w:tcW w:w="512" w:type="dxa"/>
            <w:tcMar>
              <w:top w:w="45" w:type="dxa"/>
              <w:left w:w="20" w:type="dxa"/>
              <w:bottom w:w="45" w:type="dxa"/>
              <w:right w:w="20" w:type="dxa"/>
            </w:tcMar>
            <w:vAlign w:val="center"/>
          </w:tcPr>
          <w:p w14:paraId="40F0344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696" w:type="dxa"/>
            <w:tcMar>
              <w:top w:w="45" w:type="dxa"/>
              <w:left w:w="60" w:type="dxa"/>
              <w:bottom w:w="45" w:type="dxa"/>
              <w:right w:w="60" w:type="dxa"/>
            </w:tcMar>
            <w:vAlign w:val="center"/>
          </w:tcPr>
          <w:p w14:paraId="73344F4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实行会计电算化核算，未执行会计电算化核算不得分。</w:t>
            </w:r>
          </w:p>
        </w:tc>
        <w:tc>
          <w:tcPr>
            <w:tcW w:w="672" w:type="dxa"/>
            <w:tcMar>
              <w:top w:w="45" w:type="dxa"/>
              <w:left w:w="60" w:type="dxa"/>
              <w:bottom w:w="45" w:type="dxa"/>
              <w:right w:w="60" w:type="dxa"/>
            </w:tcMar>
            <w:vAlign w:val="center"/>
          </w:tcPr>
          <w:p w14:paraId="667B7C5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5DE727A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4DA2D3F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48237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37B3600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1D0BAB6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vMerge w:val="restart"/>
            <w:tcMar>
              <w:top w:w="45" w:type="dxa"/>
              <w:left w:w="60" w:type="dxa"/>
              <w:bottom w:w="45" w:type="dxa"/>
              <w:right w:w="60" w:type="dxa"/>
            </w:tcMar>
            <w:vAlign w:val="center"/>
          </w:tcPr>
          <w:p w14:paraId="44BBD1E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财务人员</w:t>
            </w:r>
          </w:p>
        </w:tc>
        <w:tc>
          <w:tcPr>
            <w:tcW w:w="512" w:type="dxa"/>
            <w:tcMar>
              <w:top w:w="45" w:type="dxa"/>
              <w:left w:w="20" w:type="dxa"/>
              <w:bottom w:w="45" w:type="dxa"/>
              <w:right w:w="20" w:type="dxa"/>
            </w:tcMar>
            <w:vAlign w:val="center"/>
          </w:tcPr>
          <w:p w14:paraId="14FDE0C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0.6</w:t>
            </w:r>
          </w:p>
        </w:tc>
        <w:tc>
          <w:tcPr>
            <w:tcW w:w="6696" w:type="dxa"/>
            <w:tcMar>
              <w:top w:w="45" w:type="dxa"/>
              <w:left w:w="60" w:type="dxa"/>
              <w:bottom w:w="45" w:type="dxa"/>
              <w:right w:w="60" w:type="dxa"/>
            </w:tcMar>
            <w:vAlign w:val="center"/>
          </w:tcPr>
          <w:p w14:paraId="1C774FCE">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财务人员配备合理、岗位职责明确。</w:t>
            </w:r>
          </w:p>
          <w:p w14:paraId="75A3989C">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□有配备2名及以上财务工作人员，会计具备从业资格，负责财务工作；</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0.3分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500183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□财务人员岗位设置合理，且岗位职责明确；</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0.3分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tc>
        <w:tc>
          <w:tcPr>
            <w:tcW w:w="672" w:type="dxa"/>
            <w:tcMar>
              <w:top w:w="45" w:type="dxa"/>
              <w:left w:w="60" w:type="dxa"/>
              <w:bottom w:w="45" w:type="dxa"/>
              <w:right w:w="60" w:type="dxa"/>
            </w:tcMar>
            <w:vAlign w:val="center"/>
          </w:tcPr>
          <w:p w14:paraId="1776980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7AD1ADF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168E372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586E8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3C909DF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4778600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vMerge w:val="continue"/>
            <w:tcMar>
              <w:top w:w="45" w:type="dxa"/>
              <w:left w:w="60" w:type="dxa"/>
              <w:bottom w:w="45" w:type="dxa"/>
              <w:right w:w="60" w:type="dxa"/>
            </w:tcMar>
            <w:vAlign w:val="center"/>
          </w:tcPr>
          <w:p w14:paraId="623D6CB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12" w:type="dxa"/>
            <w:tcMar>
              <w:top w:w="45" w:type="dxa"/>
              <w:left w:w="20" w:type="dxa"/>
              <w:bottom w:w="45" w:type="dxa"/>
              <w:right w:w="20" w:type="dxa"/>
            </w:tcMar>
            <w:vAlign w:val="center"/>
          </w:tcPr>
          <w:p w14:paraId="48FB681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0.8</w:t>
            </w:r>
          </w:p>
        </w:tc>
        <w:tc>
          <w:tcPr>
            <w:tcW w:w="6696" w:type="dxa"/>
            <w:tcMar>
              <w:top w:w="45" w:type="dxa"/>
              <w:left w:w="60" w:type="dxa"/>
              <w:bottom w:w="45" w:type="dxa"/>
              <w:right w:w="60" w:type="dxa"/>
            </w:tcMar>
            <w:vAlign w:val="center"/>
          </w:tcPr>
          <w:p w14:paraId="117864E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财务人员按规定参加财务培训。</w:t>
            </w:r>
          </w:p>
        </w:tc>
        <w:tc>
          <w:tcPr>
            <w:tcW w:w="672" w:type="dxa"/>
            <w:tcMar>
              <w:top w:w="45" w:type="dxa"/>
              <w:left w:w="60" w:type="dxa"/>
              <w:bottom w:w="45" w:type="dxa"/>
              <w:right w:w="60" w:type="dxa"/>
            </w:tcMar>
            <w:vAlign w:val="center"/>
          </w:tcPr>
          <w:p w14:paraId="64CB965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2AD9D35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53038CF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7F25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201828E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793D3AA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vMerge w:val="restart"/>
            <w:tcMar>
              <w:top w:w="45" w:type="dxa"/>
              <w:left w:w="60" w:type="dxa"/>
              <w:bottom w:w="45" w:type="dxa"/>
              <w:right w:w="60" w:type="dxa"/>
            </w:tcMar>
            <w:vAlign w:val="center"/>
          </w:tcPr>
          <w:p w14:paraId="15F115C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货币资金和实物资产管理</w:t>
            </w:r>
          </w:p>
        </w:tc>
        <w:tc>
          <w:tcPr>
            <w:tcW w:w="512" w:type="dxa"/>
            <w:tcMar>
              <w:top w:w="45" w:type="dxa"/>
              <w:left w:w="20" w:type="dxa"/>
              <w:bottom w:w="45" w:type="dxa"/>
              <w:right w:w="20" w:type="dxa"/>
            </w:tcMar>
            <w:vAlign w:val="center"/>
          </w:tcPr>
          <w:p w14:paraId="29D953A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696" w:type="dxa"/>
            <w:tcMar>
              <w:top w:w="45" w:type="dxa"/>
              <w:left w:w="60" w:type="dxa"/>
              <w:bottom w:w="45" w:type="dxa"/>
              <w:right w:w="60" w:type="dxa"/>
            </w:tcMar>
            <w:vAlign w:val="center"/>
          </w:tcPr>
          <w:p w14:paraId="58EE7D2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1.建立货币资金管理制度；(0.5分）</w:t>
            </w:r>
          </w:p>
          <w:p w14:paraId="75539C1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2.货币资金使用合规。（1分）</w:t>
            </w:r>
          </w:p>
        </w:tc>
        <w:tc>
          <w:tcPr>
            <w:tcW w:w="672" w:type="dxa"/>
            <w:tcMar>
              <w:top w:w="45" w:type="dxa"/>
              <w:left w:w="60" w:type="dxa"/>
              <w:bottom w:w="45" w:type="dxa"/>
              <w:right w:w="60" w:type="dxa"/>
            </w:tcMar>
            <w:vAlign w:val="center"/>
          </w:tcPr>
          <w:p w14:paraId="4A60397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403ADF3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5302C54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DA0AF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698D8F2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23193EC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vMerge w:val="continue"/>
            <w:tcMar>
              <w:top w:w="45" w:type="dxa"/>
              <w:left w:w="60" w:type="dxa"/>
              <w:bottom w:w="45" w:type="dxa"/>
              <w:right w:w="60" w:type="dxa"/>
            </w:tcMar>
            <w:vAlign w:val="center"/>
          </w:tcPr>
          <w:p w14:paraId="6536E56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12" w:type="dxa"/>
            <w:tcMar>
              <w:top w:w="45" w:type="dxa"/>
              <w:left w:w="20" w:type="dxa"/>
              <w:bottom w:w="45" w:type="dxa"/>
              <w:right w:w="20" w:type="dxa"/>
            </w:tcMar>
            <w:vAlign w:val="center"/>
          </w:tcPr>
          <w:p w14:paraId="63A889F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696" w:type="dxa"/>
            <w:tcMar>
              <w:top w:w="45" w:type="dxa"/>
              <w:left w:w="60" w:type="dxa"/>
              <w:bottom w:w="45" w:type="dxa"/>
              <w:right w:w="60" w:type="dxa"/>
            </w:tcMar>
            <w:vAlign w:val="center"/>
          </w:tcPr>
          <w:p w14:paraId="1FCC5D5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1.建立实物资产管理制度；(0.5分）</w:t>
            </w:r>
          </w:p>
          <w:p w14:paraId="470DE1A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2.实物资产使用管理合规。（1分）</w:t>
            </w:r>
          </w:p>
        </w:tc>
        <w:tc>
          <w:tcPr>
            <w:tcW w:w="672" w:type="dxa"/>
            <w:tcMar>
              <w:top w:w="45" w:type="dxa"/>
              <w:left w:w="60" w:type="dxa"/>
              <w:bottom w:w="45" w:type="dxa"/>
              <w:right w:w="60" w:type="dxa"/>
            </w:tcMar>
            <w:vAlign w:val="center"/>
          </w:tcPr>
          <w:p w14:paraId="2AABD86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652F4E9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5C7E8E9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A23B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2F2D5FB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569F0D0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tcMar>
              <w:top w:w="45" w:type="dxa"/>
              <w:left w:w="60" w:type="dxa"/>
              <w:bottom w:w="45" w:type="dxa"/>
              <w:right w:w="60" w:type="dxa"/>
            </w:tcMar>
            <w:vAlign w:val="center"/>
          </w:tcPr>
          <w:p w14:paraId="5DE0C9A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捐赠收入管理</w:t>
            </w:r>
          </w:p>
        </w:tc>
        <w:tc>
          <w:tcPr>
            <w:tcW w:w="512" w:type="dxa"/>
            <w:tcMar>
              <w:top w:w="45" w:type="dxa"/>
              <w:left w:w="20" w:type="dxa"/>
              <w:bottom w:w="45" w:type="dxa"/>
              <w:right w:w="20" w:type="dxa"/>
            </w:tcMar>
            <w:vAlign w:val="center"/>
          </w:tcPr>
          <w:p w14:paraId="2C0AFB9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696" w:type="dxa"/>
            <w:tcMar>
              <w:top w:w="45" w:type="dxa"/>
              <w:left w:w="60" w:type="dxa"/>
              <w:bottom w:w="45" w:type="dxa"/>
              <w:right w:w="60" w:type="dxa"/>
            </w:tcMar>
            <w:vAlign w:val="center"/>
          </w:tcPr>
          <w:p w14:paraId="265A9DA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1.捐赠票据管理及使用情况；(0.5分）</w:t>
            </w:r>
          </w:p>
          <w:p w14:paraId="201EF53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2.捐赠协议签订及执行情况；(0.5分）</w:t>
            </w:r>
          </w:p>
          <w:p w14:paraId="4A177FF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3.附条件捐赠符合规定；(0.5分）</w:t>
            </w:r>
          </w:p>
          <w:p w14:paraId="2144AE2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4.非货币性捐赠管理制度及公允价值确定。(0.5分）</w:t>
            </w:r>
          </w:p>
        </w:tc>
        <w:tc>
          <w:tcPr>
            <w:tcW w:w="672" w:type="dxa"/>
            <w:tcMar>
              <w:top w:w="45" w:type="dxa"/>
              <w:left w:w="60" w:type="dxa"/>
              <w:bottom w:w="45" w:type="dxa"/>
              <w:right w:w="60" w:type="dxa"/>
            </w:tcMar>
            <w:vAlign w:val="center"/>
          </w:tcPr>
          <w:p w14:paraId="1E6D947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24203D5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79E2A47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8FFB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1" w:type="dxa"/>
            <w:vMerge w:val="continue"/>
            <w:tcMar>
              <w:top w:w="45" w:type="dxa"/>
              <w:left w:w="60" w:type="dxa"/>
              <w:bottom w:w="45" w:type="dxa"/>
              <w:right w:w="60" w:type="dxa"/>
            </w:tcMar>
            <w:vAlign w:val="center"/>
          </w:tcPr>
          <w:p w14:paraId="4A9FF5F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35F69AB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tcMar>
              <w:top w:w="45" w:type="dxa"/>
              <w:left w:w="60" w:type="dxa"/>
              <w:bottom w:w="45" w:type="dxa"/>
              <w:right w:w="60" w:type="dxa"/>
            </w:tcMar>
            <w:vAlign w:val="center"/>
          </w:tcPr>
          <w:p w14:paraId="3BDD0B9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投资管理</w:t>
            </w:r>
          </w:p>
        </w:tc>
        <w:tc>
          <w:tcPr>
            <w:tcW w:w="512" w:type="dxa"/>
            <w:tcMar>
              <w:top w:w="45" w:type="dxa"/>
              <w:left w:w="20" w:type="dxa"/>
              <w:bottom w:w="45" w:type="dxa"/>
              <w:right w:w="20" w:type="dxa"/>
            </w:tcMar>
            <w:vAlign w:val="center"/>
          </w:tcPr>
          <w:p w14:paraId="6F94F75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696" w:type="dxa"/>
            <w:tcMar>
              <w:top w:w="45" w:type="dxa"/>
              <w:left w:w="60" w:type="dxa"/>
              <w:bottom w:w="45" w:type="dxa"/>
              <w:right w:w="60" w:type="dxa"/>
            </w:tcMar>
            <w:vAlign w:val="center"/>
          </w:tcPr>
          <w:p w14:paraId="0B79EA9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1.建立投资管理制度；(0.2分）</w:t>
            </w:r>
          </w:p>
          <w:p w14:paraId="6FD0309F">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2.投资管理合规。(0.8分）</w:t>
            </w:r>
          </w:p>
          <w:p w14:paraId="0D25A23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注：无投资行为，此项不扣分。</w:t>
            </w:r>
          </w:p>
        </w:tc>
        <w:tc>
          <w:tcPr>
            <w:tcW w:w="672" w:type="dxa"/>
            <w:tcMar>
              <w:top w:w="45" w:type="dxa"/>
              <w:left w:w="60" w:type="dxa"/>
              <w:bottom w:w="45" w:type="dxa"/>
              <w:right w:w="60" w:type="dxa"/>
            </w:tcMar>
            <w:vAlign w:val="center"/>
          </w:tcPr>
          <w:p w14:paraId="0E82CE4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18B85F4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458FB87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4887E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41E255D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290D10E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tcMar>
              <w:top w:w="45" w:type="dxa"/>
              <w:left w:w="60" w:type="dxa"/>
              <w:bottom w:w="45" w:type="dxa"/>
              <w:right w:w="60" w:type="dxa"/>
            </w:tcMar>
            <w:vAlign w:val="center"/>
          </w:tcPr>
          <w:p w14:paraId="3174FB3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公益慈善项目财务管理</w:t>
            </w:r>
          </w:p>
        </w:tc>
        <w:tc>
          <w:tcPr>
            <w:tcW w:w="512" w:type="dxa"/>
            <w:tcMar>
              <w:top w:w="45" w:type="dxa"/>
              <w:left w:w="20" w:type="dxa"/>
              <w:bottom w:w="45" w:type="dxa"/>
              <w:right w:w="20" w:type="dxa"/>
            </w:tcMar>
            <w:vAlign w:val="center"/>
          </w:tcPr>
          <w:p w14:paraId="0315034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3.5</w:t>
            </w:r>
          </w:p>
        </w:tc>
        <w:tc>
          <w:tcPr>
            <w:tcW w:w="6696" w:type="dxa"/>
            <w:tcMar>
              <w:top w:w="45" w:type="dxa"/>
              <w:left w:w="60" w:type="dxa"/>
              <w:bottom w:w="45" w:type="dxa"/>
              <w:right w:w="60" w:type="dxa"/>
            </w:tcMar>
            <w:vAlign w:val="center"/>
          </w:tcPr>
          <w:p w14:paraId="1FAD544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1.建立公益慈善项目财务管理制度；(0.5分）</w:t>
            </w:r>
          </w:p>
          <w:p w14:paraId="231F6A1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2.项目物资及服务采购管理规范；(1分）</w:t>
            </w:r>
          </w:p>
          <w:p w14:paraId="60B7F87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3.项目资金使用及监督到位；(1分）</w:t>
            </w:r>
          </w:p>
          <w:p w14:paraId="7C2D497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4.物资捐赠使用及监督到位。（1分）</w:t>
            </w:r>
          </w:p>
        </w:tc>
        <w:tc>
          <w:tcPr>
            <w:tcW w:w="672" w:type="dxa"/>
            <w:tcMar>
              <w:top w:w="45" w:type="dxa"/>
              <w:left w:w="60" w:type="dxa"/>
              <w:bottom w:w="45" w:type="dxa"/>
              <w:right w:w="60" w:type="dxa"/>
            </w:tcMar>
            <w:vAlign w:val="center"/>
          </w:tcPr>
          <w:p w14:paraId="4C94CD5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37CB334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5642A97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4224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585CD41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6A78C70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tcMar>
              <w:top w:w="45" w:type="dxa"/>
              <w:left w:w="60" w:type="dxa"/>
              <w:bottom w:w="45" w:type="dxa"/>
              <w:right w:w="60" w:type="dxa"/>
            </w:tcMar>
            <w:vAlign w:val="center"/>
          </w:tcPr>
          <w:p w14:paraId="22C3649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关联方及关联交易管理</w:t>
            </w:r>
          </w:p>
        </w:tc>
        <w:tc>
          <w:tcPr>
            <w:tcW w:w="512" w:type="dxa"/>
            <w:tcMar>
              <w:top w:w="45" w:type="dxa"/>
              <w:left w:w="20" w:type="dxa"/>
              <w:bottom w:w="45" w:type="dxa"/>
              <w:right w:w="20" w:type="dxa"/>
            </w:tcMar>
            <w:vAlign w:val="center"/>
          </w:tcPr>
          <w:p w14:paraId="590E343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696" w:type="dxa"/>
            <w:tcMar>
              <w:top w:w="45" w:type="dxa"/>
              <w:left w:w="60" w:type="dxa"/>
              <w:bottom w:w="45" w:type="dxa"/>
              <w:right w:w="60" w:type="dxa"/>
            </w:tcMar>
            <w:vAlign w:val="center"/>
          </w:tcPr>
          <w:p w14:paraId="4D9CED2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1.建立关联方及关联交易管理制度；(0.3分）</w:t>
            </w:r>
          </w:p>
          <w:p w14:paraId="658C120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2.关联交易管理规范；(0.6分）</w:t>
            </w:r>
          </w:p>
          <w:p w14:paraId="1810F2C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3.关联方及关联交易及时向社会公开。(0.6分）</w:t>
            </w:r>
          </w:p>
        </w:tc>
        <w:tc>
          <w:tcPr>
            <w:tcW w:w="672" w:type="dxa"/>
            <w:tcMar>
              <w:top w:w="45" w:type="dxa"/>
              <w:left w:w="60" w:type="dxa"/>
              <w:bottom w:w="45" w:type="dxa"/>
              <w:right w:w="60" w:type="dxa"/>
            </w:tcMar>
            <w:vAlign w:val="center"/>
          </w:tcPr>
          <w:p w14:paraId="1B07A59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083809E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1831A2E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4A4C8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1" w:type="dxa"/>
            <w:vMerge w:val="continue"/>
            <w:tcMar>
              <w:top w:w="45" w:type="dxa"/>
              <w:left w:w="60" w:type="dxa"/>
              <w:bottom w:w="45" w:type="dxa"/>
              <w:right w:w="60" w:type="dxa"/>
            </w:tcMar>
            <w:vAlign w:val="center"/>
          </w:tcPr>
          <w:p w14:paraId="638E0B6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699E7A0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tcMar>
              <w:top w:w="45" w:type="dxa"/>
              <w:left w:w="60" w:type="dxa"/>
              <w:bottom w:w="45" w:type="dxa"/>
              <w:right w:w="60" w:type="dxa"/>
            </w:tcMar>
            <w:vAlign w:val="center"/>
          </w:tcPr>
          <w:p w14:paraId="0F00CCA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财务监督</w:t>
            </w:r>
          </w:p>
        </w:tc>
        <w:tc>
          <w:tcPr>
            <w:tcW w:w="512" w:type="dxa"/>
            <w:tcMar>
              <w:top w:w="45" w:type="dxa"/>
              <w:left w:w="20" w:type="dxa"/>
              <w:bottom w:w="45" w:type="dxa"/>
              <w:right w:w="20" w:type="dxa"/>
            </w:tcMar>
            <w:vAlign w:val="center"/>
          </w:tcPr>
          <w:p w14:paraId="68AE307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2.2</w:t>
            </w:r>
          </w:p>
        </w:tc>
        <w:tc>
          <w:tcPr>
            <w:tcW w:w="6696" w:type="dxa"/>
            <w:tcMar>
              <w:top w:w="45" w:type="dxa"/>
              <w:left w:w="60" w:type="dxa"/>
              <w:bottom w:w="45" w:type="dxa"/>
              <w:right w:w="60" w:type="dxa"/>
            </w:tcMar>
            <w:vAlign w:val="center"/>
          </w:tcPr>
          <w:p w14:paraId="3869029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1.理事会监督管理到位；(1分）</w:t>
            </w:r>
          </w:p>
          <w:p w14:paraId="2ED0EF0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2.监事监督到位；(0.4分）</w:t>
            </w:r>
          </w:p>
          <w:p w14:paraId="3C03315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3.接受审计及整改情况；(0.4分）</w:t>
            </w:r>
          </w:p>
          <w:p w14:paraId="2FEF269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4.年度审计报告符合慈善组织相关要求。(0.4分）</w:t>
            </w:r>
          </w:p>
        </w:tc>
        <w:tc>
          <w:tcPr>
            <w:tcW w:w="672" w:type="dxa"/>
            <w:tcMar>
              <w:top w:w="45" w:type="dxa"/>
              <w:left w:w="60" w:type="dxa"/>
              <w:bottom w:w="45" w:type="dxa"/>
              <w:right w:w="60" w:type="dxa"/>
            </w:tcMar>
            <w:vAlign w:val="center"/>
          </w:tcPr>
          <w:p w14:paraId="30A3EAC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4F9CC70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05C0891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B9DB6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1" w:type="dxa"/>
            <w:vMerge w:val="restart"/>
            <w:tcMar>
              <w:top w:w="45" w:type="dxa"/>
              <w:left w:w="60" w:type="dxa"/>
              <w:bottom w:w="45" w:type="dxa"/>
              <w:right w:w="60" w:type="dxa"/>
            </w:tcMar>
            <w:vAlign w:val="center"/>
          </w:tcPr>
          <w:p w14:paraId="2D97532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工作绩效（37.8分）</w:t>
            </w:r>
          </w:p>
        </w:tc>
        <w:tc>
          <w:tcPr>
            <w:tcW w:w="976" w:type="dxa"/>
            <w:tcMar>
              <w:top w:w="45" w:type="dxa"/>
              <w:left w:w="60" w:type="dxa"/>
              <w:bottom w:w="45" w:type="dxa"/>
              <w:right w:w="60" w:type="dxa"/>
            </w:tcMar>
            <w:vAlign w:val="center"/>
          </w:tcPr>
          <w:p w14:paraId="62F7510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社会捐赠</w:t>
            </w:r>
          </w:p>
        </w:tc>
        <w:tc>
          <w:tcPr>
            <w:tcW w:w="1424" w:type="dxa"/>
            <w:tcMar>
              <w:top w:w="45" w:type="dxa"/>
              <w:left w:w="60" w:type="dxa"/>
              <w:bottom w:w="45" w:type="dxa"/>
              <w:right w:w="60" w:type="dxa"/>
            </w:tcMar>
            <w:vAlign w:val="center"/>
          </w:tcPr>
          <w:p w14:paraId="2952DEE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捐赠收入</w:t>
            </w:r>
          </w:p>
        </w:tc>
        <w:tc>
          <w:tcPr>
            <w:tcW w:w="512" w:type="dxa"/>
            <w:tcMar>
              <w:top w:w="45" w:type="dxa"/>
              <w:left w:w="20" w:type="dxa"/>
              <w:bottom w:w="45" w:type="dxa"/>
              <w:right w:w="20" w:type="dxa"/>
            </w:tcMar>
            <w:vAlign w:val="center"/>
          </w:tcPr>
          <w:p w14:paraId="5A97EB4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696" w:type="dxa"/>
            <w:tcMar>
              <w:top w:w="45" w:type="dxa"/>
              <w:left w:w="60" w:type="dxa"/>
              <w:bottom w:w="45" w:type="dxa"/>
              <w:right w:w="60" w:type="dxa"/>
            </w:tcMar>
            <w:vAlign w:val="center"/>
          </w:tcPr>
          <w:p w14:paraId="3F0D1A4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捐赠收入符合《</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中华人民共和国</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慈善法》及相关政策规定，来源合法合规，无违规募捐、变相摊派等情形。</w:t>
            </w:r>
          </w:p>
        </w:tc>
        <w:tc>
          <w:tcPr>
            <w:tcW w:w="672" w:type="dxa"/>
            <w:tcMar>
              <w:top w:w="45" w:type="dxa"/>
              <w:left w:w="60" w:type="dxa"/>
              <w:bottom w:w="45" w:type="dxa"/>
              <w:right w:w="60" w:type="dxa"/>
            </w:tcMar>
            <w:vAlign w:val="center"/>
          </w:tcPr>
          <w:p w14:paraId="4A56771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0B0E343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restart"/>
            <w:tcMar>
              <w:top w:w="45" w:type="dxa"/>
              <w:left w:w="60" w:type="dxa"/>
              <w:bottom w:w="45" w:type="dxa"/>
              <w:right w:w="60" w:type="dxa"/>
            </w:tcMar>
            <w:vAlign w:val="center"/>
          </w:tcPr>
          <w:p w14:paraId="1FF23FE6">
            <w:pPr>
              <w:keepNext w:val="0"/>
              <w:keepLines w:val="0"/>
              <w:widowControl w:val="0"/>
              <w:kinsoku/>
              <w:wordWrap/>
              <w:overflowPunct/>
              <w:autoSpaceDE w:val="0"/>
              <w:autoSpaceDN w:val="0"/>
              <w:snapToGrid w:val="0"/>
              <w:spacing w:before="0" w:after="0" w:line="260" w:lineRule="exact"/>
              <w:ind w:left="0" w:right="0" w:firstLine="0"/>
              <w:jc w:val="left"/>
              <w:rPr>
                <w:rFonts w:hint="default"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捐赠收入符合《</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中华人民共和国</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慈善法》及相关政策规定证明材料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4BCCB1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届期内发展</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规划;</w:t>
            </w:r>
          </w:p>
          <w:p w14:paraId="5FB678F4">
            <w:pPr>
              <w:keepNext w:val="0"/>
              <w:keepLines w:val="0"/>
              <w:widowControl w:val="0"/>
              <w:kinsoku/>
              <w:wordWrap/>
              <w:overflowPunct/>
              <w:autoSpaceDE w:val="0"/>
              <w:autoSpaceDN w:val="0"/>
              <w:snapToGrid w:val="0"/>
              <w:spacing w:before="0" w:after="0" w:line="260" w:lineRule="exact"/>
              <w:ind w:left="0" w:right="0" w:firstLine="0"/>
              <w:jc w:val="left"/>
              <w:rPr>
                <w:rFonts w:hint="default"/>
                <w:color w:val="000000" w:themeColor="text1"/>
                <w:lang w:val="en-US"/>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年度工作计划制定及落实情况</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4F65BAC">
            <w:pPr>
              <w:keepNext w:val="0"/>
              <w:keepLines w:val="0"/>
              <w:widowControl w:val="0"/>
              <w:kinsoku/>
              <w:wordWrap/>
              <w:overflowPunct/>
              <w:autoSpaceDE w:val="0"/>
              <w:autoSpaceDN w:val="0"/>
              <w:snapToGrid w:val="0"/>
              <w:spacing w:before="0" w:after="0" w:line="260" w:lineRule="exact"/>
              <w:ind w:left="0" w:right="0" w:firstLine="0"/>
              <w:jc w:val="left"/>
              <w:rPr>
                <w:rFonts w:hint="default"/>
                <w:color w:val="000000" w:themeColor="text1"/>
                <w:lang w:val="en-US"/>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4.</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公益慈善项目落地实施情况、公益慈善事业支出金额及支出比例、管理费用占比情况相关证明材料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C821E20">
            <w:pPr>
              <w:keepNext w:val="0"/>
              <w:keepLines w:val="0"/>
              <w:widowControl w:val="0"/>
              <w:kinsoku/>
              <w:wordWrap/>
              <w:overflowPunct/>
              <w:autoSpaceDE w:val="0"/>
              <w:autoSpaceDN w:val="0"/>
              <w:snapToGrid w:val="0"/>
              <w:spacing w:before="0" w:after="0" w:line="260" w:lineRule="exact"/>
              <w:ind w:left="0" w:right="0" w:firstLine="0"/>
              <w:jc w:val="left"/>
              <w:rPr>
                <w:rFonts w:hint="default"/>
                <w:color w:val="000000" w:themeColor="text1"/>
                <w:lang w:val="en-US"/>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5.</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公益项目受益人数证明材料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D8C13E1">
            <w:pPr>
              <w:keepNext w:val="0"/>
              <w:keepLines w:val="0"/>
              <w:widowControl w:val="0"/>
              <w:kinsoku/>
              <w:wordWrap/>
              <w:overflowPunct/>
              <w:autoSpaceDE w:val="0"/>
              <w:autoSpaceDN w:val="0"/>
              <w:snapToGrid w:val="0"/>
              <w:spacing w:before="0" w:after="0" w:line="260" w:lineRule="exact"/>
              <w:ind w:left="0" w:right="0" w:firstLine="0"/>
              <w:jc w:val="left"/>
              <w:rPr>
                <w:rFonts w:hint="default"/>
                <w:color w:val="000000" w:themeColor="text1"/>
                <w:lang w:val="en-US"/>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6.</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项目符合宗旨和业务范围，并具有公共利益属性证明材料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92E24E9">
            <w:pPr>
              <w:keepNext w:val="0"/>
              <w:keepLines w:val="0"/>
              <w:widowControl w:val="0"/>
              <w:kinsoku/>
              <w:wordWrap/>
              <w:overflowPunct/>
              <w:autoSpaceDE w:val="0"/>
              <w:autoSpaceDN w:val="0"/>
              <w:snapToGrid w:val="0"/>
              <w:spacing w:before="0" w:after="0" w:line="260" w:lineRule="exact"/>
              <w:ind w:left="0" w:right="0" w:firstLine="0"/>
              <w:jc w:val="left"/>
              <w:rPr>
                <w:rFonts w:hint="default"/>
                <w:color w:val="000000" w:themeColor="text1"/>
                <w:lang w:val="en-US"/>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7.</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项目运作管理制度、项目立项、实施、监督及总结情况、专项基金管理情况证明材料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061705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8.</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项目专业性证明材料；</w:t>
            </w:r>
          </w:p>
          <w:p w14:paraId="553957D8">
            <w:pPr>
              <w:keepNext w:val="0"/>
              <w:keepLines w:val="0"/>
              <w:widowControl w:val="0"/>
              <w:kinsoku/>
              <w:wordWrap/>
              <w:overflowPunct/>
              <w:autoSpaceDE w:val="0"/>
              <w:autoSpaceDN w:val="0"/>
              <w:snapToGrid w:val="0"/>
              <w:spacing w:before="0" w:after="0" w:line="260" w:lineRule="exact"/>
              <w:ind w:left="0" w:right="0" w:firstLine="0"/>
              <w:jc w:val="left"/>
              <w:rPr>
                <w:rFonts w:hint="default"/>
                <w:color w:val="000000" w:themeColor="text1"/>
                <w:lang w:val="en-US"/>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9.</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项目获得政府表彰或作为典型推广示范的佐证材料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8C7D34C">
            <w:pPr>
              <w:keepNext w:val="0"/>
              <w:keepLines w:val="0"/>
              <w:widowControl w:val="0"/>
              <w:kinsoku/>
              <w:wordWrap/>
              <w:overflowPunct/>
              <w:autoSpaceDE w:val="0"/>
              <w:autoSpaceDN w:val="0"/>
              <w:snapToGrid w:val="0"/>
              <w:spacing w:before="0" w:after="0" w:line="260" w:lineRule="exact"/>
              <w:ind w:left="0" w:right="0" w:firstLine="0"/>
              <w:jc w:val="left"/>
              <w:rPr>
                <w:rFonts w:hint="default"/>
                <w:color w:val="000000" w:themeColor="text1"/>
                <w:lang w:val="en-US"/>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10.</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官方网站、微信公众号、视频号、行业报刊、小程序等信息平台的建设、运营、更新情况材料</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49ADBE5">
            <w:pPr>
              <w:keepNext w:val="0"/>
              <w:keepLines w:val="0"/>
              <w:widowControl w:val="0"/>
              <w:kinsoku/>
              <w:wordWrap/>
              <w:overflowPunct/>
              <w:autoSpaceDE w:val="0"/>
              <w:autoSpaceDN w:val="0"/>
              <w:snapToGrid w:val="0"/>
              <w:spacing w:before="0" w:after="0" w:line="260" w:lineRule="exact"/>
              <w:ind w:left="0" w:right="0" w:firstLine="0"/>
              <w:jc w:val="left"/>
              <w:rPr>
                <w:rFonts w:hint="default"/>
                <w:color w:val="000000" w:themeColor="text1"/>
                <w:lang w:val="en-US"/>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慈善中国公开本组织的情况</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2FC120D">
            <w:pPr>
              <w:keepNext w:val="0"/>
              <w:keepLines w:val="0"/>
              <w:widowControl w:val="0"/>
              <w:kinsoku/>
              <w:wordWrap/>
              <w:overflowPunct/>
              <w:autoSpaceDE w:val="0"/>
              <w:autoSpaceDN w:val="0"/>
              <w:snapToGrid w:val="0"/>
              <w:spacing w:before="0" w:after="0" w:line="260" w:lineRule="exact"/>
              <w:ind w:left="0" w:right="0" w:firstLine="0"/>
              <w:jc w:val="left"/>
              <w:rPr>
                <w:rFonts w:hint="default"/>
                <w:color w:val="000000" w:themeColor="text1"/>
                <w:lang w:val="en-US"/>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公开年度工作报告、财务会计报告、捐赠收入、项目实施情况</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FE04CE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公开年度工作报告、财务会计报告、捐赠收入、项目实施情况。</w:t>
            </w:r>
          </w:p>
        </w:tc>
      </w:tr>
      <w:tr w14:paraId="494AB3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1" w:type="dxa"/>
            <w:vMerge w:val="continue"/>
            <w:tcMar>
              <w:top w:w="45" w:type="dxa"/>
              <w:left w:w="60" w:type="dxa"/>
              <w:bottom w:w="45" w:type="dxa"/>
              <w:right w:w="60" w:type="dxa"/>
            </w:tcMar>
            <w:vAlign w:val="center"/>
          </w:tcPr>
          <w:p w14:paraId="1485867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restart"/>
            <w:tcMar>
              <w:top w:w="45" w:type="dxa"/>
              <w:left w:w="60" w:type="dxa"/>
              <w:bottom w:w="45" w:type="dxa"/>
              <w:right w:w="60" w:type="dxa"/>
            </w:tcMar>
            <w:vAlign w:val="center"/>
          </w:tcPr>
          <w:p w14:paraId="7728805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规划与计划</w:t>
            </w:r>
          </w:p>
        </w:tc>
        <w:tc>
          <w:tcPr>
            <w:tcW w:w="1424" w:type="dxa"/>
            <w:tcMar>
              <w:top w:w="45" w:type="dxa"/>
              <w:left w:w="60" w:type="dxa"/>
              <w:bottom w:w="45" w:type="dxa"/>
              <w:right w:w="60" w:type="dxa"/>
            </w:tcMar>
            <w:vAlign w:val="center"/>
          </w:tcPr>
          <w:p w14:paraId="0F1ED52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届期发展规划制定</w:t>
            </w:r>
          </w:p>
        </w:tc>
        <w:tc>
          <w:tcPr>
            <w:tcW w:w="512" w:type="dxa"/>
            <w:tcMar>
              <w:top w:w="45" w:type="dxa"/>
              <w:left w:w="20" w:type="dxa"/>
              <w:bottom w:w="45" w:type="dxa"/>
              <w:right w:w="20" w:type="dxa"/>
            </w:tcMar>
            <w:vAlign w:val="center"/>
          </w:tcPr>
          <w:p w14:paraId="25FB03B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0.6</w:t>
            </w:r>
          </w:p>
        </w:tc>
        <w:tc>
          <w:tcPr>
            <w:tcW w:w="6696" w:type="dxa"/>
            <w:tcMar>
              <w:top w:w="45" w:type="dxa"/>
              <w:left w:w="60" w:type="dxa"/>
              <w:bottom w:w="45" w:type="dxa"/>
              <w:right w:w="60" w:type="dxa"/>
            </w:tcMar>
            <w:vAlign w:val="center"/>
          </w:tcPr>
          <w:p w14:paraId="2A3A3A9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制定届期发展规划，并经会员（代表）大会或者理事会通过。</w:t>
            </w:r>
          </w:p>
        </w:tc>
        <w:tc>
          <w:tcPr>
            <w:tcW w:w="672" w:type="dxa"/>
            <w:tcMar>
              <w:top w:w="45" w:type="dxa"/>
              <w:left w:w="60" w:type="dxa"/>
              <w:bottom w:w="45" w:type="dxa"/>
              <w:right w:w="60" w:type="dxa"/>
            </w:tcMar>
            <w:vAlign w:val="center"/>
          </w:tcPr>
          <w:p w14:paraId="2DCD206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581FAA9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50C25A2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D71D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44F7215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76B5A35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tcMar>
              <w:top w:w="45" w:type="dxa"/>
              <w:left w:w="60" w:type="dxa"/>
              <w:bottom w:w="45" w:type="dxa"/>
              <w:right w:w="60" w:type="dxa"/>
            </w:tcMar>
            <w:vAlign w:val="center"/>
          </w:tcPr>
          <w:p w14:paraId="7F76C9C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年度计划与实施</w:t>
            </w:r>
          </w:p>
        </w:tc>
        <w:tc>
          <w:tcPr>
            <w:tcW w:w="512" w:type="dxa"/>
            <w:tcMar>
              <w:top w:w="45" w:type="dxa"/>
              <w:left w:w="20" w:type="dxa"/>
              <w:bottom w:w="45" w:type="dxa"/>
              <w:right w:w="20" w:type="dxa"/>
            </w:tcMar>
            <w:vAlign w:val="center"/>
          </w:tcPr>
          <w:p w14:paraId="4369DE1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0.6</w:t>
            </w:r>
          </w:p>
        </w:tc>
        <w:tc>
          <w:tcPr>
            <w:tcW w:w="6696" w:type="dxa"/>
            <w:tcMar>
              <w:top w:w="45" w:type="dxa"/>
              <w:left w:w="60" w:type="dxa"/>
              <w:bottom w:w="45" w:type="dxa"/>
              <w:right w:w="60" w:type="dxa"/>
            </w:tcMar>
            <w:vAlign w:val="center"/>
          </w:tcPr>
          <w:p w14:paraId="2483D5F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年度工作计划制定及落实情况。</w:t>
            </w:r>
          </w:p>
        </w:tc>
        <w:tc>
          <w:tcPr>
            <w:tcW w:w="672" w:type="dxa"/>
            <w:tcMar>
              <w:top w:w="45" w:type="dxa"/>
              <w:left w:w="60" w:type="dxa"/>
              <w:bottom w:w="45" w:type="dxa"/>
              <w:right w:w="60" w:type="dxa"/>
            </w:tcMar>
            <w:vAlign w:val="center"/>
          </w:tcPr>
          <w:p w14:paraId="12204EE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729684B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170CF1B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2E6E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4FE40B2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restart"/>
            <w:tcMar>
              <w:top w:w="45" w:type="dxa"/>
              <w:left w:w="60" w:type="dxa"/>
              <w:bottom w:w="45" w:type="dxa"/>
              <w:right w:w="60" w:type="dxa"/>
            </w:tcMar>
            <w:vAlign w:val="center"/>
          </w:tcPr>
          <w:p w14:paraId="795A776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公益项目</w:t>
            </w:r>
          </w:p>
        </w:tc>
        <w:tc>
          <w:tcPr>
            <w:tcW w:w="1424" w:type="dxa"/>
            <w:vMerge w:val="restart"/>
            <w:tcMar>
              <w:top w:w="45" w:type="dxa"/>
              <w:left w:w="60" w:type="dxa"/>
              <w:bottom w:w="45" w:type="dxa"/>
              <w:right w:w="60" w:type="dxa"/>
            </w:tcMar>
            <w:vAlign w:val="center"/>
          </w:tcPr>
          <w:p w14:paraId="46D9F33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公益慈善项目规模</w:t>
            </w:r>
          </w:p>
        </w:tc>
        <w:tc>
          <w:tcPr>
            <w:tcW w:w="512" w:type="dxa"/>
            <w:tcMar>
              <w:top w:w="45" w:type="dxa"/>
              <w:left w:w="20" w:type="dxa"/>
              <w:bottom w:w="45" w:type="dxa"/>
              <w:right w:w="20" w:type="dxa"/>
            </w:tcMar>
            <w:vAlign w:val="center"/>
          </w:tcPr>
          <w:p w14:paraId="4E2B861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4</w:t>
            </w:r>
          </w:p>
        </w:tc>
        <w:tc>
          <w:tcPr>
            <w:tcW w:w="6696" w:type="dxa"/>
            <w:tcMar>
              <w:top w:w="45" w:type="dxa"/>
              <w:left w:w="60" w:type="dxa"/>
              <w:bottom w:w="45" w:type="dxa"/>
              <w:right w:w="60" w:type="dxa"/>
            </w:tcMar>
            <w:vAlign w:val="center"/>
          </w:tcPr>
          <w:p w14:paraId="60DF4BD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年度内落地实施的慈善项目，每完成1项得1分。</w:t>
            </w:r>
          </w:p>
        </w:tc>
        <w:tc>
          <w:tcPr>
            <w:tcW w:w="672" w:type="dxa"/>
            <w:tcMar>
              <w:top w:w="45" w:type="dxa"/>
              <w:left w:w="60" w:type="dxa"/>
              <w:bottom w:w="45" w:type="dxa"/>
              <w:right w:w="60" w:type="dxa"/>
            </w:tcMar>
            <w:vAlign w:val="center"/>
          </w:tcPr>
          <w:p w14:paraId="3AC51E0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55A3919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594748A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93B13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6413858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40C23FF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vMerge w:val="continue"/>
            <w:tcMar>
              <w:top w:w="45" w:type="dxa"/>
              <w:left w:w="60" w:type="dxa"/>
              <w:bottom w:w="45" w:type="dxa"/>
              <w:right w:w="60" w:type="dxa"/>
            </w:tcMar>
            <w:vAlign w:val="center"/>
          </w:tcPr>
          <w:p w14:paraId="31512D4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12" w:type="dxa"/>
            <w:tcMar>
              <w:top w:w="45" w:type="dxa"/>
              <w:left w:w="20" w:type="dxa"/>
              <w:bottom w:w="45" w:type="dxa"/>
              <w:right w:w="20" w:type="dxa"/>
            </w:tcMar>
            <w:vAlign w:val="center"/>
          </w:tcPr>
          <w:p w14:paraId="287F74C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696" w:type="dxa"/>
            <w:tcMar>
              <w:top w:w="45" w:type="dxa"/>
              <w:left w:w="60" w:type="dxa"/>
              <w:bottom w:w="45" w:type="dxa"/>
              <w:right w:w="60" w:type="dxa"/>
            </w:tcMar>
            <w:vAlign w:val="center"/>
          </w:tcPr>
          <w:p w14:paraId="30757EE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公益慈善事业支出金额。</w:t>
            </w:r>
          </w:p>
        </w:tc>
        <w:tc>
          <w:tcPr>
            <w:tcW w:w="672" w:type="dxa"/>
            <w:tcMar>
              <w:top w:w="45" w:type="dxa"/>
              <w:left w:w="60" w:type="dxa"/>
              <w:bottom w:w="45" w:type="dxa"/>
              <w:right w:w="60" w:type="dxa"/>
            </w:tcMar>
            <w:vAlign w:val="center"/>
          </w:tcPr>
          <w:p w14:paraId="17FEB2A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66E59CF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0184605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EB6BB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3676346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6378AE0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vMerge w:val="continue"/>
            <w:tcMar>
              <w:top w:w="45" w:type="dxa"/>
              <w:left w:w="60" w:type="dxa"/>
              <w:bottom w:w="45" w:type="dxa"/>
              <w:right w:w="60" w:type="dxa"/>
            </w:tcMar>
            <w:vAlign w:val="center"/>
          </w:tcPr>
          <w:p w14:paraId="1A1BAFE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12" w:type="dxa"/>
            <w:tcMar>
              <w:top w:w="45" w:type="dxa"/>
              <w:left w:w="20" w:type="dxa"/>
              <w:bottom w:w="45" w:type="dxa"/>
              <w:right w:w="20" w:type="dxa"/>
            </w:tcMar>
            <w:vAlign w:val="center"/>
          </w:tcPr>
          <w:p w14:paraId="2E01739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696" w:type="dxa"/>
            <w:tcMar>
              <w:top w:w="45" w:type="dxa"/>
              <w:left w:w="60" w:type="dxa"/>
              <w:bottom w:w="45" w:type="dxa"/>
              <w:right w:w="60" w:type="dxa"/>
            </w:tcMar>
            <w:vAlign w:val="center"/>
          </w:tcPr>
          <w:p w14:paraId="4BE8FC8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公益慈善事业年度支出比例符合规定。</w:t>
            </w:r>
          </w:p>
        </w:tc>
        <w:tc>
          <w:tcPr>
            <w:tcW w:w="672" w:type="dxa"/>
            <w:tcMar>
              <w:top w:w="45" w:type="dxa"/>
              <w:left w:w="60" w:type="dxa"/>
              <w:bottom w:w="45" w:type="dxa"/>
              <w:right w:w="60" w:type="dxa"/>
            </w:tcMar>
            <w:vAlign w:val="center"/>
          </w:tcPr>
          <w:p w14:paraId="1C5675F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030DD0B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1BABE24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F8875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107B1AE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03D29E7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vMerge w:val="continue"/>
            <w:tcMar>
              <w:top w:w="45" w:type="dxa"/>
              <w:left w:w="60" w:type="dxa"/>
              <w:bottom w:w="45" w:type="dxa"/>
              <w:right w:w="60" w:type="dxa"/>
            </w:tcMar>
            <w:vAlign w:val="center"/>
          </w:tcPr>
          <w:p w14:paraId="4C1D082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12" w:type="dxa"/>
            <w:tcMar>
              <w:top w:w="45" w:type="dxa"/>
              <w:left w:w="20" w:type="dxa"/>
              <w:bottom w:w="45" w:type="dxa"/>
              <w:right w:w="20" w:type="dxa"/>
            </w:tcMar>
            <w:vAlign w:val="center"/>
          </w:tcPr>
          <w:p w14:paraId="125E003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696" w:type="dxa"/>
            <w:tcMar>
              <w:top w:w="45" w:type="dxa"/>
              <w:left w:w="60" w:type="dxa"/>
              <w:bottom w:w="45" w:type="dxa"/>
              <w:right w:w="60" w:type="dxa"/>
            </w:tcMar>
            <w:vAlign w:val="center"/>
          </w:tcPr>
          <w:p w14:paraId="3546AB4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年度管理费用支出比例符合规定。</w:t>
            </w:r>
          </w:p>
        </w:tc>
        <w:tc>
          <w:tcPr>
            <w:tcW w:w="672" w:type="dxa"/>
            <w:tcMar>
              <w:top w:w="45" w:type="dxa"/>
              <w:left w:w="60" w:type="dxa"/>
              <w:bottom w:w="45" w:type="dxa"/>
              <w:right w:w="60" w:type="dxa"/>
            </w:tcMar>
            <w:vAlign w:val="center"/>
          </w:tcPr>
          <w:p w14:paraId="34F5B73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5BCCFC2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087192B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69C028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72DAAAA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2DFD75B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tcMar>
              <w:top w:w="45" w:type="dxa"/>
              <w:left w:w="60" w:type="dxa"/>
              <w:bottom w:w="45" w:type="dxa"/>
              <w:right w:w="60" w:type="dxa"/>
            </w:tcMar>
            <w:vAlign w:val="center"/>
          </w:tcPr>
          <w:p w14:paraId="21ABFE9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公益项目受益人数</w:t>
            </w:r>
          </w:p>
        </w:tc>
        <w:tc>
          <w:tcPr>
            <w:tcW w:w="512" w:type="dxa"/>
            <w:tcMar>
              <w:top w:w="45" w:type="dxa"/>
              <w:left w:w="20" w:type="dxa"/>
              <w:bottom w:w="45" w:type="dxa"/>
              <w:right w:w="20" w:type="dxa"/>
            </w:tcMar>
            <w:vAlign w:val="center"/>
          </w:tcPr>
          <w:p w14:paraId="51F5CEB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696" w:type="dxa"/>
            <w:tcMar>
              <w:top w:w="45" w:type="dxa"/>
              <w:left w:w="60" w:type="dxa"/>
              <w:bottom w:w="45" w:type="dxa"/>
              <w:right w:w="60" w:type="dxa"/>
            </w:tcMar>
            <w:vAlign w:val="center"/>
          </w:tcPr>
          <w:p w14:paraId="67C9FAD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年达到100人次的得1分，每增加100人次加1分，满分3分，不足100人次不得分。</w:t>
            </w:r>
          </w:p>
        </w:tc>
        <w:tc>
          <w:tcPr>
            <w:tcW w:w="672" w:type="dxa"/>
            <w:tcMar>
              <w:top w:w="45" w:type="dxa"/>
              <w:left w:w="60" w:type="dxa"/>
              <w:bottom w:w="45" w:type="dxa"/>
              <w:right w:w="60" w:type="dxa"/>
            </w:tcMar>
            <w:vAlign w:val="center"/>
          </w:tcPr>
          <w:p w14:paraId="39D6538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26E6F13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5C6C1FC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705A47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1" w:type="dxa"/>
            <w:vMerge w:val="continue"/>
            <w:tcMar>
              <w:top w:w="45" w:type="dxa"/>
              <w:left w:w="60" w:type="dxa"/>
              <w:bottom w:w="45" w:type="dxa"/>
              <w:right w:w="60" w:type="dxa"/>
            </w:tcMar>
            <w:vAlign w:val="center"/>
          </w:tcPr>
          <w:p w14:paraId="741BBE0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7690C08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tcMar>
              <w:top w:w="45" w:type="dxa"/>
              <w:left w:w="60" w:type="dxa"/>
              <w:bottom w:w="45" w:type="dxa"/>
              <w:right w:w="60" w:type="dxa"/>
            </w:tcMar>
            <w:vAlign w:val="center"/>
          </w:tcPr>
          <w:p w14:paraId="04D12B8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项目公益性</w:t>
            </w:r>
          </w:p>
        </w:tc>
        <w:tc>
          <w:tcPr>
            <w:tcW w:w="512" w:type="dxa"/>
            <w:tcMar>
              <w:top w:w="45" w:type="dxa"/>
              <w:left w:w="20" w:type="dxa"/>
              <w:bottom w:w="45" w:type="dxa"/>
              <w:right w:w="20" w:type="dxa"/>
            </w:tcMar>
            <w:vAlign w:val="center"/>
          </w:tcPr>
          <w:p w14:paraId="39A4A11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1.2</w:t>
            </w:r>
          </w:p>
        </w:tc>
        <w:tc>
          <w:tcPr>
            <w:tcW w:w="6696" w:type="dxa"/>
            <w:tcMar>
              <w:top w:w="45" w:type="dxa"/>
              <w:left w:w="60" w:type="dxa"/>
              <w:bottom w:w="45" w:type="dxa"/>
              <w:right w:w="60" w:type="dxa"/>
            </w:tcMar>
            <w:vAlign w:val="center"/>
          </w:tcPr>
          <w:p w14:paraId="58AB515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1.项目符合宗旨和业务范围；(0.6分）</w:t>
            </w:r>
          </w:p>
          <w:p w14:paraId="35FBC4F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2.项目内容具有较强的公共利益属性。(0.6分）</w:t>
            </w:r>
          </w:p>
        </w:tc>
        <w:tc>
          <w:tcPr>
            <w:tcW w:w="672" w:type="dxa"/>
            <w:tcMar>
              <w:top w:w="45" w:type="dxa"/>
              <w:left w:w="60" w:type="dxa"/>
              <w:bottom w:w="45" w:type="dxa"/>
              <w:right w:w="60" w:type="dxa"/>
            </w:tcMar>
            <w:vAlign w:val="center"/>
          </w:tcPr>
          <w:p w14:paraId="28A424D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26083D4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2BD0BB9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25D86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1" w:type="dxa"/>
            <w:vMerge w:val="continue"/>
            <w:tcMar>
              <w:top w:w="45" w:type="dxa"/>
              <w:left w:w="60" w:type="dxa"/>
              <w:bottom w:w="45" w:type="dxa"/>
              <w:right w:w="60" w:type="dxa"/>
            </w:tcMar>
            <w:vAlign w:val="center"/>
          </w:tcPr>
          <w:p w14:paraId="5F48FDE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58CC72D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tcMar>
              <w:top w:w="45" w:type="dxa"/>
              <w:left w:w="60" w:type="dxa"/>
              <w:bottom w:w="45" w:type="dxa"/>
              <w:right w:w="60" w:type="dxa"/>
            </w:tcMar>
            <w:vAlign w:val="center"/>
          </w:tcPr>
          <w:p w14:paraId="40B9262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项目运作管理</w:t>
            </w:r>
          </w:p>
        </w:tc>
        <w:tc>
          <w:tcPr>
            <w:tcW w:w="512" w:type="dxa"/>
            <w:tcMar>
              <w:top w:w="45" w:type="dxa"/>
              <w:left w:w="20" w:type="dxa"/>
              <w:bottom w:w="45" w:type="dxa"/>
              <w:right w:w="20" w:type="dxa"/>
            </w:tcMar>
            <w:vAlign w:val="center"/>
          </w:tcPr>
          <w:p w14:paraId="2AF16FF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5.4</w:t>
            </w:r>
          </w:p>
        </w:tc>
        <w:tc>
          <w:tcPr>
            <w:tcW w:w="6696" w:type="dxa"/>
            <w:tcMar>
              <w:top w:w="45" w:type="dxa"/>
              <w:left w:w="60" w:type="dxa"/>
              <w:bottom w:w="45" w:type="dxa"/>
              <w:right w:w="60" w:type="dxa"/>
            </w:tcMar>
            <w:vAlign w:val="center"/>
          </w:tcPr>
          <w:p w14:paraId="17A2172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1.建立项目管理制度；(0.4分）</w:t>
            </w:r>
          </w:p>
          <w:p w14:paraId="0C88BEC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2.项目立项、实施、监督及总结情况；（4分）</w:t>
            </w:r>
          </w:p>
          <w:p w14:paraId="2AEF0A27">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3.专项基金管理情况。（1分）</w:t>
            </w:r>
          </w:p>
          <w:p w14:paraId="6216082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注：无专项基金，第“3”项不扣分。</w:t>
            </w:r>
          </w:p>
        </w:tc>
        <w:tc>
          <w:tcPr>
            <w:tcW w:w="672" w:type="dxa"/>
            <w:tcMar>
              <w:top w:w="45" w:type="dxa"/>
              <w:left w:w="60" w:type="dxa"/>
              <w:bottom w:w="45" w:type="dxa"/>
              <w:right w:w="60" w:type="dxa"/>
            </w:tcMar>
            <w:vAlign w:val="center"/>
          </w:tcPr>
          <w:p w14:paraId="64BA087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624A12D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7ED8B06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0B184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5C1857E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3B633E7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tcMar>
              <w:top w:w="45" w:type="dxa"/>
              <w:left w:w="60" w:type="dxa"/>
              <w:bottom w:w="45" w:type="dxa"/>
              <w:right w:w="60" w:type="dxa"/>
            </w:tcMar>
            <w:vAlign w:val="center"/>
          </w:tcPr>
          <w:p w14:paraId="308DCF5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项目专业性</w:t>
            </w:r>
          </w:p>
        </w:tc>
        <w:tc>
          <w:tcPr>
            <w:tcW w:w="512" w:type="dxa"/>
            <w:tcMar>
              <w:top w:w="45" w:type="dxa"/>
              <w:left w:w="20" w:type="dxa"/>
              <w:bottom w:w="45" w:type="dxa"/>
              <w:right w:w="20" w:type="dxa"/>
            </w:tcMar>
            <w:vAlign w:val="center"/>
          </w:tcPr>
          <w:p w14:paraId="4A210F0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5</w:t>
            </w:r>
          </w:p>
        </w:tc>
        <w:tc>
          <w:tcPr>
            <w:tcW w:w="6696" w:type="dxa"/>
            <w:tcMar>
              <w:top w:w="45" w:type="dxa"/>
              <w:left w:w="60" w:type="dxa"/>
              <w:bottom w:w="45" w:type="dxa"/>
              <w:right w:w="60" w:type="dxa"/>
            </w:tcMar>
            <w:vAlign w:val="center"/>
          </w:tcPr>
          <w:p w14:paraId="18E50F5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1.项目执行方的选择合理；(1分）</w:t>
            </w:r>
          </w:p>
          <w:p w14:paraId="52E5A0B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2.项目风险防控情况；(1分）</w:t>
            </w:r>
          </w:p>
          <w:p w14:paraId="5B55553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3.项目社会成效明显，获得政府表彰或作为典型推广示范。(3分）</w:t>
            </w:r>
          </w:p>
        </w:tc>
        <w:tc>
          <w:tcPr>
            <w:tcW w:w="672" w:type="dxa"/>
            <w:tcMar>
              <w:top w:w="45" w:type="dxa"/>
              <w:left w:w="60" w:type="dxa"/>
              <w:bottom w:w="45" w:type="dxa"/>
              <w:right w:w="60" w:type="dxa"/>
            </w:tcMar>
            <w:vAlign w:val="center"/>
          </w:tcPr>
          <w:p w14:paraId="544E7AC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5CF575D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1164608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6A7D3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2875A95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restart"/>
            <w:tcMar>
              <w:top w:w="45" w:type="dxa"/>
              <w:left w:w="60" w:type="dxa"/>
              <w:bottom w:w="45" w:type="dxa"/>
              <w:right w:w="60" w:type="dxa"/>
            </w:tcMar>
            <w:vAlign w:val="center"/>
          </w:tcPr>
          <w:p w14:paraId="35BD216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信息公开</w:t>
            </w:r>
          </w:p>
        </w:tc>
        <w:tc>
          <w:tcPr>
            <w:tcW w:w="1424" w:type="dxa"/>
            <w:vMerge w:val="restart"/>
            <w:tcMar>
              <w:top w:w="45" w:type="dxa"/>
              <w:left w:w="60" w:type="dxa"/>
              <w:bottom w:w="45" w:type="dxa"/>
              <w:right w:w="60" w:type="dxa"/>
            </w:tcMar>
            <w:vAlign w:val="center"/>
          </w:tcPr>
          <w:p w14:paraId="59BDC28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平台建设</w:t>
            </w:r>
          </w:p>
        </w:tc>
        <w:tc>
          <w:tcPr>
            <w:tcW w:w="512" w:type="dxa"/>
            <w:tcMar>
              <w:top w:w="45" w:type="dxa"/>
              <w:left w:w="20" w:type="dxa"/>
              <w:bottom w:w="45" w:type="dxa"/>
              <w:right w:w="20" w:type="dxa"/>
            </w:tcMar>
            <w:vAlign w:val="center"/>
          </w:tcPr>
          <w:p w14:paraId="2E2D191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696" w:type="dxa"/>
            <w:tcMar>
              <w:top w:w="45" w:type="dxa"/>
              <w:left w:w="60" w:type="dxa"/>
              <w:bottom w:w="45" w:type="dxa"/>
              <w:right w:w="60" w:type="dxa"/>
            </w:tcMar>
            <w:vAlign w:val="center"/>
          </w:tcPr>
          <w:p w14:paraId="24930B8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建立信息公开管理制度或办法。</w:t>
            </w:r>
          </w:p>
        </w:tc>
        <w:tc>
          <w:tcPr>
            <w:tcW w:w="672" w:type="dxa"/>
            <w:tcMar>
              <w:top w:w="45" w:type="dxa"/>
              <w:left w:w="60" w:type="dxa"/>
              <w:bottom w:w="45" w:type="dxa"/>
              <w:right w:w="60" w:type="dxa"/>
            </w:tcMar>
            <w:vAlign w:val="center"/>
          </w:tcPr>
          <w:p w14:paraId="0C9CEB1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708A287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13968DD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2931B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3B78C83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57C9296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vMerge w:val="continue"/>
            <w:tcMar>
              <w:top w:w="45" w:type="dxa"/>
              <w:left w:w="60" w:type="dxa"/>
              <w:bottom w:w="45" w:type="dxa"/>
              <w:right w:w="60" w:type="dxa"/>
            </w:tcMar>
            <w:vAlign w:val="center"/>
          </w:tcPr>
          <w:p w14:paraId="6E36F95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12" w:type="dxa"/>
            <w:tcMar>
              <w:top w:w="45" w:type="dxa"/>
              <w:left w:w="20" w:type="dxa"/>
              <w:bottom w:w="45" w:type="dxa"/>
              <w:right w:w="20" w:type="dxa"/>
            </w:tcMar>
            <w:vAlign w:val="center"/>
          </w:tcPr>
          <w:p w14:paraId="3FC3360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696" w:type="dxa"/>
            <w:tcMar>
              <w:top w:w="45" w:type="dxa"/>
              <w:left w:w="60" w:type="dxa"/>
              <w:bottom w:w="45" w:type="dxa"/>
              <w:right w:w="60" w:type="dxa"/>
            </w:tcMar>
            <w:vAlign w:val="center"/>
          </w:tcPr>
          <w:p w14:paraId="10230B3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信息公开内容真实合规，未出现应公开未公开、虚假公开等问题。</w:t>
            </w:r>
          </w:p>
        </w:tc>
        <w:tc>
          <w:tcPr>
            <w:tcW w:w="672" w:type="dxa"/>
            <w:tcMar>
              <w:top w:w="45" w:type="dxa"/>
              <w:left w:w="60" w:type="dxa"/>
              <w:bottom w:w="45" w:type="dxa"/>
              <w:right w:w="60" w:type="dxa"/>
            </w:tcMar>
            <w:vAlign w:val="center"/>
          </w:tcPr>
          <w:p w14:paraId="226AE3E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4ADF7AE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6011FC6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BA5C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1" w:type="dxa"/>
            <w:vMerge w:val="continue"/>
            <w:tcMar>
              <w:top w:w="45" w:type="dxa"/>
              <w:left w:w="60" w:type="dxa"/>
              <w:bottom w:w="45" w:type="dxa"/>
              <w:right w:w="60" w:type="dxa"/>
            </w:tcMar>
            <w:vAlign w:val="center"/>
          </w:tcPr>
          <w:p w14:paraId="66F9E2E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619FC16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vMerge w:val="continue"/>
            <w:tcMar>
              <w:top w:w="45" w:type="dxa"/>
              <w:left w:w="60" w:type="dxa"/>
              <w:bottom w:w="45" w:type="dxa"/>
              <w:right w:w="60" w:type="dxa"/>
            </w:tcMar>
            <w:vAlign w:val="center"/>
          </w:tcPr>
          <w:p w14:paraId="0F74052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12" w:type="dxa"/>
            <w:tcMar>
              <w:top w:w="45" w:type="dxa"/>
              <w:left w:w="20" w:type="dxa"/>
              <w:bottom w:w="45" w:type="dxa"/>
              <w:right w:w="20" w:type="dxa"/>
            </w:tcMar>
            <w:vAlign w:val="center"/>
          </w:tcPr>
          <w:p w14:paraId="5539E7B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696" w:type="dxa"/>
            <w:tcMar>
              <w:top w:w="45" w:type="dxa"/>
              <w:left w:w="60" w:type="dxa"/>
              <w:bottom w:w="45" w:type="dxa"/>
              <w:right w:w="60" w:type="dxa"/>
            </w:tcMar>
            <w:vAlign w:val="center"/>
          </w:tcPr>
          <w:p w14:paraId="229473F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建立新闻发言人制度，明确新闻发言人。</w:t>
            </w:r>
          </w:p>
        </w:tc>
        <w:tc>
          <w:tcPr>
            <w:tcW w:w="672" w:type="dxa"/>
            <w:tcMar>
              <w:top w:w="45" w:type="dxa"/>
              <w:left w:w="60" w:type="dxa"/>
              <w:bottom w:w="45" w:type="dxa"/>
              <w:right w:w="60" w:type="dxa"/>
            </w:tcMar>
            <w:vAlign w:val="center"/>
          </w:tcPr>
          <w:p w14:paraId="3F5A76B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3FE1B52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5CDBC94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2039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76C8656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1E4326A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vMerge w:val="continue"/>
            <w:tcMar>
              <w:top w:w="45" w:type="dxa"/>
              <w:left w:w="60" w:type="dxa"/>
              <w:bottom w:w="45" w:type="dxa"/>
              <w:right w:w="60" w:type="dxa"/>
            </w:tcMar>
            <w:vAlign w:val="center"/>
          </w:tcPr>
          <w:p w14:paraId="3E09D7C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12" w:type="dxa"/>
            <w:tcMar>
              <w:top w:w="45" w:type="dxa"/>
              <w:left w:w="20" w:type="dxa"/>
              <w:bottom w:w="45" w:type="dxa"/>
              <w:right w:w="20" w:type="dxa"/>
            </w:tcMar>
            <w:vAlign w:val="center"/>
          </w:tcPr>
          <w:p w14:paraId="7EDACEC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696" w:type="dxa"/>
            <w:tcMar>
              <w:top w:w="45" w:type="dxa"/>
              <w:left w:w="60" w:type="dxa"/>
              <w:bottom w:w="45" w:type="dxa"/>
              <w:right w:w="60" w:type="dxa"/>
            </w:tcMar>
            <w:vAlign w:val="center"/>
          </w:tcPr>
          <w:p w14:paraId="035BE12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在“慈善中国”平台公开的基础上，另外建有信息公开平台（包括但不限于微信公众号、视频号、官方网站、行业报刊、小程序等），平台具备信息发布功能，且正常更新运营。每建设并有效运营1个平台，得0.5分，本项最高1分。</w:t>
            </w:r>
          </w:p>
        </w:tc>
        <w:tc>
          <w:tcPr>
            <w:tcW w:w="672" w:type="dxa"/>
            <w:tcMar>
              <w:top w:w="45" w:type="dxa"/>
              <w:left w:w="60" w:type="dxa"/>
              <w:bottom w:w="45" w:type="dxa"/>
              <w:right w:w="60" w:type="dxa"/>
            </w:tcMar>
            <w:vAlign w:val="center"/>
          </w:tcPr>
          <w:p w14:paraId="631313C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705DCA4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0834BDA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C585C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1" w:type="dxa"/>
            <w:vMerge w:val="continue"/>
            <w:tcMar>
              <w:top w:w="45" w:type="dxa"/>
              <w:left w:w="60" w:type="dxa"/>
              <w:bottom w:w="45" w:type="dxa"/>
              <w:right w:w="60" w:type="dxa"/>
            </w:tcMar>
            <w:vAlign w:val="center"/>
          </w:tcPr>
          <w:p w14:paraId="3C8A641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3674C9A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vMerge w:val="restart"/>
            <w:tcMar>
              <w:top w:w="45" w:type="dxa"/>
              <w:left w:w="60" w:type="dxa"/>
              <w:bottom w:w="45" w:type="dxa"/>
              <w:right w:w="60" w:type="dxa"/>
            </w:tcMar>
            <w:vAlign w:val="center"/>
          </w:tcPr>
          <w:p w14:paraId="5FE1EEB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公开内容</w:t>
            </w:r>
          </w:p>
        </w:tc>
        <w:tc>
          <w:tcPr>
            <w:tcW w:w="512" w:type="dxa"/>
            <w:tcMar>
              <w:top w:w="45" w:type="dxa"/>
              <w:left w:w="20" w:type="dxa"/>
              <w:bottom w:w="45" w:type="dxa"/>
              <w:right w:w="20" w:type="dxa"/>
            </w:tcMar>
            <w:vAlign w:val="center"/>
          </w:tcPr>
          <w:p w14:paraId="35D66ED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696" w:type="dxa"/>
            <w:tcMar>
              <w:top w:w="45" w:type="dxa"/>
              <w:left w:w="60" w:type="dxa"/>
              <w:bottom w:w="45" w:type="dxa"/>
              <w:right w:w="60" w:type="dxa"/>
            </w:tcMar>
            <w:vAlign w:val="center"/>
          </w:tcPr>
          <w:p w14:paraId="4BC2596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在慈善中国公开本组织的基本信息，包括但不限于：章程、组织机构、分支（代表）机构、专项基金、内部管理制度等</w:t>
            </w:r>
          </w:p>
        </w:tc>
        <w:tc>
          <w:tcPr>
            <w:tcW w:w="672" w:type="dxa"/>
            <w:tcMar>
              <w:top w:w="45" w:type="dxa"/>
              <w:left w:w="60" w:type="dxa"/>
              <w:bottom w:w="45" w:type="dxa"/>
              <w:right w:w="60" w:type="dxa"/>
            </w:tcMar>
            <w:vAlign w:val="center"/>
          </w:tcPr>
          <w:p w14:paraId="743A824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18B3E03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092133E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3FAA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1" w:type="dxa"/>
            <w:vMerge w:val="continue"/>
            <w:tcMar>
              <w:top w:w="45" w:type="dxa"/>
              <w:left w:w="60" w:type="dxa"/>
              <w:bottom w:w="45" w:type="dxa"/>
              <w:right w:w="60" w:type="dxa"/>
            </w:tcMar>
            <w:vAlign w:val="center"/>
          </w:tcPr>
          <w:p w14:paraId="5AC9F4F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66B2FE8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vMerge w:val="continue"/>
            <w:tcMar>
              <w:top w:w="45" w:type="dxa"/>
              <w:left w:w="60" w:type="dxa"/>
              <w:bottom w:w="45" w:type="dxa"/>
              <w:right w:w="60" w:type="dxa"/>
            </w:tcMar>
            <w:vAlign w:val="center"/>
          </w:tcPr>
          <w:p w14:paraId="0CB3F6E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12" w:type="dxa"/>
            <w:tcMar>
              <w:top w:w="45" w:type="dxa"/>
              <w:left w:w="20" w:type="dxa"/>
              <w:bottom w:w="45" w:type="dxa"/>
              <w:right w:w="20" w:type="dxa"/>
            </w:tcMar>
            <w:vAlign w:val="center"/>
          </w:tcPr>
          <w:p w14:paraId="3EC8482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696" w:type="dxa"/>
            <w:tcMar>
              <w:top w:w="45" w:type="dxa"/>
              <w:left w:w="60" w:type="dxa"/>
              <w:bottom w:w="45" w:type="dxa"/>
              <w:right w:w="60" w:type="dxa"/>
            </w:tcMar>
            <w:vAlign w:val="center"/>
          </w:tcPr>
          <w:p w14:paraId="01A9C04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按规定公开年度工作报告、财务工作报告等。</w:t>
            </w:r>
          </w:p>
        </w:tc>
        <w:tc>
          <w:tcPr>
            <w:tcW w:w="672" w:type="dxa"/>
            <w:tcMar>
              <w:top w:w="45" w:type="dxa"/>
              <w:left w:w="60" w:type="dxa"/>
              <w:bottom w:w="45" w:type="dxa"/>
              <w:right w:w="60" w:type="dxa"/>
            </w:tcMar>
            <w:vAlign w:val="center"/>
          </w:tcPr>
          <w:p w14:paraId="17E4D24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48317CC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7BA28EA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931C9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6ED628F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7CFA3D3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vMerge w:val="continue"/>
            <w:tcMar>
              <w:top w:w="45" w:type="dxa"/>
              <w:left w:w="60" w:type="dxa"/>
              <w:bottom w:w="45" w:type="dxa"/>
              <w:right w:w="60" w:type="dxa"/>
            </w:tcMar>
            <w:vAlign w:val="center"/>
          </w:tcPr>
          <w:p w14:paraId="639C148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12" w:type="dxa"/>
            <w:tcMar>
              <w:top w:w="45" w:type="dxa"/>
              <w:left w:w="20" w:type="dxa"/>
              <w:bottom w:w="45" w:type="dxa"/>
              <w:right w:w="20" w:type="dxa"/>
            </w:tcMar>
            <w:vAlign w:val="center"/>
          </w:tcPr>
          <w:p w14:paraId="6D4F6CC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696" w:type="dxa"/>
            <w:tcMar>
              <w:top w:w="45" w:type="dxa"/>
              <w:left w:w="60" w:type="dxa"/>
              <w:bottom w:w="45" w:type="dxa"/>
              <w:right w:w="60" w:type="dxa"/>
            </w:tcMar>
            <w:vAlign w:val="center"/>
          </w:tcPr>
          <w:p w14:paraId="71F3CE2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捐赠收入和支出情况。</w:t>
            </w:r>
          </w:p>
        </w:tc>
        <w:tc>
          <w:tcPr>
            <w:tcW w:w="672" w:type="dxa"/>
            <w:tcMar>
              <w:top w:w="45" w:type="dxa"/>
              <w:left w:w="60" w:type="dxa"/>
              <w:bottom w:w="45" w:type="dxa"/>
              <w:right w:w="60" w:type="dxa"/>
            </w:tcMar>
            <w:vAlign w:val="center"/>
          </w:tcPr>
          <w:p w14:paraId="6FA2239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74EA116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5D05D8E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62A092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1" w:type="dxa"/>
            <w:vMerge w:val="continue"/>
            <w:tcMar>
              <w:top w:w="45" w:type="dxa"/>
              <w:left w:w="60" w:type="dxa"/>
              <w:bottom w:w="45" w:type="dxa"/>
              <w:right w:w="60" w:type="dxa"/>
            </w:tcMar>
            <w:vAlign w:val="center"/>
          </w:tcPr>
          <w:p w14:paraId="5B4D861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3032966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vMerge w:val="continue"/>
            <w:tcMar>
              <w:top w:w="45" w:type="dxa"/>
              <w:left w:w="60" w:type="dxa"/>
              <w:bottom w:w="45" w:type="dxa"/>
              <w:right w:w="60" w:type="dxa"/>
            </w:tcMar>
            <w:vAlign w:val="center"/>
          </w:tcPr>
          <w:p w14:paraId="1055313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12" w:type="dxa"/>
            <w:tcMar>
              <w:top w:w="45" w:type="dxa"/>
              <w:left w:w="20" w:type="dxa"/>
              <w:bottom w:w="45" w:type="dxa"/>
              <w:right w:w="20" w:type="dxa"/>
            </w:tcMar>
            <w:vAlign w:val="center"/>
          </w:tcPr>
          <w:p w14:paraId="407DA8D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696" w:type="dxa"/>
            <w:tcMar>
              <w:top w:w="45" w:type="dxa"/>
              <w:left w:w="60" w:type="dxa"/>
              <w:bottom w:w="45" w:type="dxa"/>
              <w:right w:w="60" w:type="dxa"/>
            </w:tcMar>
            <w:vAlign w:val="center"/>
          </w:tcPr>
          <w:p w14:paraId="78437CF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项目实施情况。</w:t>
            </w:r>
          </w:p>
        </w:tc>
        <w:tc>
          <w:tcPr>
            <w:tcW w:w="672" w:type="dxa"/>
            <w:tcMar>
              <w:top w:w="45" w:type="dxa"/>
              <w:left w:w="60" w:type="dxa"/>
              <w:bottom w:w="45" w:type="dxa"/>
              <w:right w:w="60" w:type="dxa"/>
            </w:tcMar>
            <w:vAlign w:val="center"/>
          </w:tcPr>
          <w:p w14:paraId="485A8D4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1AF3C6C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0F5548C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1731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1" w:type="dxa"/>
            <w:vMerge w:val="restart"/>
            <w:tcMar>
              <w:top w:w="45" w:type="dxa"/>
              <w:left w:w="60" w:type="dxa"/>
              <w:bottom w:w="45" w:type="dxa"/>
              <w:right w:w="60" w:type="dxa"/>
            </w:tcMar>
            <w:vAlign w:val="center"/>
          </w:tcPr>
          <w:p w14:paraId="49A5363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社会评价（8分）</w:t>
            </w:r>
          </w:p>
        </w:tc>
        <w:tc>
          <w:tcPr>
            <w:tcW w:w="976" w:type="dxa"/>
            <w:vMerge w:val="restart"/>
            <w:tcMar>
              <w:top w:w="45" w:type="dxa"/>
              <w:left w:w="60" w:type="dxa"/>
              <w:bottom w:w="45" w:type="dxa"/>
              <w:right w:w="60" w:type="dxa"/>
            </w:tcMar>
            <w:vAlign w:val="center"/>
          </w:tcPr>
          <w:p w14:paraId="1405C7B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内部评价</w:t>
            </w:r>
          </w:p>
        </w:tc>
        <w:tc>
          <w:tcPr>
            <w:tcW w:w="1424" w:type="dxa"/>
            <w:tcMar>
              <w:top w:w="45" w:type="dxa"/>
              <w:left w:w="60" w:type="dxa"/>
              <w:bottom w:w="45" w:type="dxa"/>
              <w:right w:w="60" w:type="dxa"/>
            </w:tcMar>
            <w:vAlign w:val="center"/>
          </w:tcPr>
          <w:p w14:paraId="7DA594E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理事监事评价</w:t>
            </w:r>
          </w:p>
        </w:tc>
        <w:tc>
          <w:tcPr>
            <w:tcW w:w="512" w:type="dxa"/>
            <w:tcMar>
              <w:top w:w="45" w:type="dxa"/>
              <w:left w:w="20" w:type="dxa"/>
              <w:bottom w:w="45" w:type="dxa"/>
              <w:right w:w="20" w:type="dxa"/>
            </w:tcMar>
            <w:vAlign w:val="center"/>
          </w:tcPr>
          <w:p w14:paraId="60B1965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696" w:type="dxa"/>
            <w:tcMar>
              <w:top w:w="45" w:type="dxa"/>
              <w:left w:w="60" w:type="dxa"/>
              <w:bottom w:w="45" w:type="dxa"/>
              <w:right w:w="60" w:type="dxa"/>
            </w:tcMar>
            <w:vAlign w:val="center"/>
          </w:tcPr>
          <w:p w14:paraId="13D1B3A1">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理事、监事对管理状况、服务质量的评价。</w:t>
            </w:r>
          </w:p>
          <w:p w14:paraId="10C2C32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注：满意度达90%（含）以上得满分，达85%（含）至89%得0.3分，85%以下不得分。</w:t>
            </w:r>
          </w:p>
        </w:tc>
        <w:tc>
          <w:tcPr>
            <w:tcW w:w="672" w:type="dxa"/>
            <w:tcMar>
              <w:top w:w="45" w:type="dxa"/>
              <w:left w:w="60" w:type="dxa"/>
              <w:bottom w:w="45" w:type="dxa"/>
              <w:right w:w="60" w:type="dxa"/>
            </w:tcMar>
            <w:vAlign w:val="center"/>
          </w:tcPr>
          <w:p w14:paraId="2CFE085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646F7D0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restart"/>
            <w:tcMar>
              <w:top w:w="45" w:type="dxa"/>
              <w:left w:w="60" w:type="dxa"/>
              <w:bottom w:w="45" w:type="dxa"/>
              <w:right w:w="60" w:type="dxa"/>
            </w:tcMar>
            <w:vAlign w:val="center"/>
          </w:tcPr>
          <w:p w14:paraId="7B1DA5C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由评估组（第三方评估机构）制定评价表，参评社会组织协助完成社会评价分值。</w:t>
            </w:r>
          </w:p>
        </w:tc>
      </w:tr>
      <w:tr w14:paraId="797AC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1" w:type="dxa"/>
            <w:vMerge w:val="continue"/>
            <w:tcMar>
              <w:top w:w="45" w:type="dxa"/>
              <w:left w:w="60" w:type="dxa"/>
              <w:bottom w:w="45" w:type="dxa"/>
              <w:right w:w="60" w:type="dxa"/>
            </w:tcMar>
            <w:vAlign w:val="center"/>
          </w:tcPr>
          <w:p w14:paraId="051E8B9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2F1F2E0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tcMar>
              <w:top w:w="45" w:type="dxa"/>
              <w:left w:w="60" w:type="dxa"/>
              <w:bottom w:w="45" w:type="dxa"/>
              <w:right w:w="60" w:type="dxa"/>
            </w:tcMar>
            <w:vAlign w:val="center"/>
          </w:tcPr>
          <w:p w14:paraId="1FE845D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工作人员评价</w:t>
            </w:r>
          </w:p>
        </w:tc>
        <w:tc>
          <w:tcPr>
            <w:tcW w:w="512" w:type="dxa"/>
            <w:tcMar>
              <w:top w:w="45" w:type="dxa"/>
              <w:left w:w="20" w:type="dxa"/>
              <w:bottom w:w="45" w:type="dxa"/>
              <w:right w:w="20" w:type="dxa"/>
            </w:tcMar>
            <w:vAlign w:val="center"/>
          </w:tcPr>
          <w:p w14:paraId="5C20CB8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696" w:type="dxa"/>
            <w:tcMar>
              <w:top w:w="45" w:type="dxa"/>
              <w:left w:w="60" w:type="dxa"/>
              <w:bottom w:w="45" w:type="dxa"/>
              <w:right w:w="60" w:type="dxa"/>
            </w:tcMar>
            <w:vAlign w:val="center"/>
          </w:tcPr>
          <w:p w14:paraId="643D926D">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工作人员对管理状况、综合影响力的评价。</w:t>
            </w:r>
          </w:p>
          <w:p w14:paraId="070DEEC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注：满意度达90%（含）以上得满分，达85%（含）至89%得0.3分，85%以下不得分。</w:t>
            </w:r>
          </w:p>
        </w:tc>
        <w:tc>
          <w:tcPr>
            <w:tcW w:w="672" w:type="dxa"/>
            <w:tcMar>
              <w:top w:w="45" w:type="dxa"/>
              <w:left w:w="60" w:type="dxa"/>
              <w:bottom w:w="45" w:type="dxa"/>
              <w:right w:w="60" w:type="dxa"/>
            </w:tcMar>
            <w:vAlign w:val="center"/>
          </w:tcPr>
          <w:p w14:paraId="6210988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23DD398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6FF05AC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7D92A7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384C6F8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restart"/>
            <w:tcMar>
              <w:top w:w="45" w:type="dxa"/>
              <w:left w:w="60" w:type="dxa"/>
              <w:bottom w:w="45" w:type="dxa"/>
              <w:right w:w="60" w:type="dxa"/>
            </w:tcMar>
            <w:vAlign w:val="center"/>
          </w:tcPr>
          <w:p w14:paraId="4ECC3BC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公众评价</w:t>
            </w:r>
          </w:p>
        </w:tc>
        <w:tc>
          <w:tcPr>
            <w:tcW w:w="1424" w:type="dxa"/>
            <w:tcMar>
              <w:top w:w="45" w:type="dxa"/>
              <w:left w:w="60" w:type="dxa"/>
              <w:bottom w:w="45" w:type="dxa"/>
              <w:right w:w="60" w:type="dxa"/>
            </w:tcMar>
            <w:vAlign w:val="center"/>
          </w:tcPr>
          <w:p w14:paraId="6F136DE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捐赠人评价</w:t>
            </w:r>
          </w:p>
        </w:tc>
        <w:tc>
          <w:tcPr>
            <w:tcW w:w="512" w:type="dxa"/>
            <w:tcMar>
              <w:top w:w="45" w:type="dxa"/>
              <w:left w:w="20" w:type="dxa"/>
              <w:bottom w:w="45" w:type="dxa"/>
              <w:right w:w="20" w:type="dxa"/>
            </w:tcMar>
            <w:vAlign w:val="center"/>
          </w:tcPr>
          <w:p w14:paraId="5F349EB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696" w:type="dxa"/>
            <w:tcMar>
              <w:top w:w="45" w:type="dxa"/>
              <w:left w:w="60" w:type="dxa"/>
              <w:bottom w:w="45" w:type="dxa"/>
              <w:right w:w="60" w:type="dxa"/>
            </w:tcMar>
            <w:vAlign w:val="center"/>
          </w:tcPr>
          <w:p w14:paraId="0A969D5E">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捐赠人对影响力、服务质量的评价。</w:t>
            </w:r>
          </w:p>
          <w:p w14:paraId="6486657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注：满意度达90%（含）以上得满分，达85%（含）至89%得0.3分，85%以下不得分。</w:t>
            </w:r>
          </w:p>
        </w:tc>
        <w:tc>
          <w:tcPr>
            <w:tcW w:w="672" w:type="dxa"/>
            <w:tcMar>
              <w:top w:w="45" w:type="dxa"/>
              <w:left w:w="60" w:type="dxa"/>
              <w:bottom w:w="45" w:type="dxa"/>
              <w:right w:w="60" w:type="dxa"/>
            </w:tcMar>
            <w:vAlign w:val="center"/>
          </w:tcPr>
          <w:p w14:paraId="768A5DD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3F68A56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5F6D8CE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132DE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1" w:type="dxa"/>
            <w:vMerge w:val="continue"/>
            <w:tcMar>
              <w:top w:w="45" w:type="dxa"/>
              <w:left w:w="60" w:type="dxa"/>
              <w:bottom w:w="45" w:type="dxa"/>
              <w:right w:w="60" w:type="dxa"/>
            </w:tcMar>
            <w:vAlign w:val="center"/>
          </w:tcPr>
          <w:p w14:paraId="6A7E6F1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33226FD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tcMar>
              <w:top w:w="45" w:type="dxa"/>
              <w:left w:w="60" w:type="dxa"/>
              <w:bottom w:w="45" w:type="dxa"/>
              <w:right w:w="60" w:type="dxa"/>
            </w:tcMar>
            <w:vAlign w:val="center"/>
          </w:tcPr>
          <w:p w14:paraId="05AFAB9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受助人评价</w:t>
            </w:r>
          </w:p>
        </w:tc>
        <w:tc>
          <w:tcPr>
            <w:tcW w:w="512" w:type="dxa"/>
            <w:tcMar>
              <w:top w:w="45" w:type="dxa"/>
              <w:left w:w="20" w:type="dxa"/>
              <w:bottom w:w="45" w:type="dxa"/>
              <w:right w:w="20" w:type="dxa"/>
            </w:tcMar>
            <w:vAlign w:val="center"/>
          </w:tcPr>
          <w:p w14:paraId="1203741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696" w:type="dxa"/>
            <w:tcMar>
              <w:top w:w="45" w:type="dxa"/>
              <w:left w:w="60" w:type="dxa"/>
              <w:bottom w:w="45" w:type="dxa"/>
              <w:right w:w="60" w:type="dxa"/>
            </w:tcMar>
            <w:vAlign w:val="center"/>
          </w:tcPr>
          <w:p w14:paraId="345A95F4">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受助人对项目管理、社会成效的评价。</w:t>
            </w:r>
          </w:p>
          <w:p w14:paraId="7409C9B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满意度达90%（含）以上得满分，达85%（含）至89%得0.3分，85%以下不得分。</w:t>
            </w:r>
          </w:p>
        </w:tc>
        <w:tc>
          <w:tcPr>
            <w:tcW w:w="672" w:type="dxa"/>
            <w:tcMar>
              <w:top w:w="45" w:type="dxa"/>
              <w:left w:w="60" w:type="dxa"/>
              <w:bottom w:w="45" w:type="dxa"/>
              <w:right w:w="60" w:type="dxa"/>
            </w:tcMar>
            <w:vAlign w:val="center"/>
          </w:tcPr>
          <w:p w14:paraId="5DF0695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40CAD66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111B4D0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3430A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1" w:type="dxa"/>
            <w:vMerge w:val="continue"/>
            <w:tcMar>
              <w:top w:w="45" w:type="dxa"/>
              <w:left w:w="60" w:type="dxa"/>
              <w:bottom w:w="45" w:type="dxa"/>
              <w:right w:w="60" w:type="dxa"/>
            </w:tcMar>
            <w:vAlign w:val="center"/>
          </w:tcPr>
          <w:p w14:paraId="50C1379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restart"/>
            <w:tcMar>
              <w:top w:w="45" w:type="dxa"/>
              <w:left w:w="60" w:type="dxa"/>
              <w:bottom w:w="45" w:type="dxa"/>
              <w:right w:w="60" w:type="dxa"/>
            </w:tcMar>
            <w:vAlign w:val="center"/>
          </w:tcPr>
          <w:p w14:paraId="336E707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管理部门评价</w:t>
            </w:r>
          </w:p>
        </w:tc>
        <w:tc>
          <w:tcPr>
            <w:tcW w:w="1424" w:type="dxa"/>
            <w:tcMar>
              <w:top w:w="45" w:type="dxa"/>
              <w:left w:w="60" w:type="dxa"/>
              <w:bottom w:w="45" w:type="dxa"/>
              <w:right w:w="60" w:type="dxa"/>
            </w:tcMar>
            <w:vAlign w:val="center"/>
          </w:tcPr>
          <w:p w14:paraId="6E43246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登记管理机关</w:t>
            </w:r>
          </w:p>
        </w:tc>
        <w:tc>
          <w:tcPr>
            <w:tcW w:w="512" w:type="dxa"/>
            <w:tcMar>
              <w:top w:w="45" w:type="dxa"/>
              <w:left w:w="20" w:type="dxa"/>
              <w:bottom w:w="45" w:type="dxa"/>
              <w:right w:w="20" w:type="dxa"/>
            </w:tcMar>
            <w:vAlign w:val="center"/>
          </w:tcPr>
          <w:p w14:paraId="3D7C0A7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696" w:type="dxa"/>
            <w:tcMar>
              <w:top w:w="45" w:type="dxa"/>
              <w:left w:w="60" w:type="dxa"/>
              <w:bottom w:w="45" w:type="dxa"/>
              <w:right w:w="60" w:type="dxa"/>
            </w:tcMar>
            <w:vAlign w:val="center"/>
          </w:tcPr>
          <w:p w14:paraId="5B62782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登记管理机关对作用发挥情况、接受监督管理情况进行综合评价。</w:t>
            </w:r>
          </w:p>
        </w:tc>
        <w:tc>
          <w:tcPr>
            <w:tcW w:w="672" w:type="dxa"/>
            <w:tcMar>
              <w:top w:w="45" w:type="dxa"/>
              <w:left w:w="60" w:type="dxa"/>
              <w:bottom w:w="45" w:type="dxa"/>
              <w:right w:w="60" w:type="dxa"/>
            </w:tcMar>
            <w:vAlign w:val="center"/>
          </w:tcPr>
          <w:p w14:paraId="4DCBBFA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2B3FC12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7383BEC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109C9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1" w:type="dxa"/>
            <w:vMerge w:val="continue"/>
            <w:tcMar>
              <w:top w:w="45" w:type="dxa"/>
              <w:left w:w="60" w:type="dxa"/>
              <w:bottom w:w="45" w:type="dxa"/>
              <w:right w:w="60" w:type="dxa"/>
            </w:tcMar>
            <w:vAlign w:val="center"/>
          </w:tcPr>
          <w:p w14:paraId="2A4485F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976" w:type="dxa"/>
            <w:vMerge w:val="continue"/>
            <w:tcMar>
              <w:top w:w="45" w:type="dxa"/>
              <w:left w:w="60" w:type="dxa"/>
              <w:bottom w:w="45" w:type="dxa"/>
              <w:right w:w="60" w:type="dxa"/>
            </w:tcMar>
            <w:vAlign w:val="center"/>
          </w:tcPr>
          <w:p w14:paraId="2060ED2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24" w:type="dxa"/>
            <w:tcMar>
              <w:top w:w="45" w:type="dxa"/>
              <w:left w:w="60" w:type="dxa"/>
              <w:bottom w:w="45" w:type="dxa"/>
              <w:right w:w="60" w:type="dxa"/>
            </w:tcMar>
            <w:vAlign w:val="center"/>
          </w:tcPr>
          <w:p w14:paraId="59AF222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业务主管单位（党建工作机构）</w:t>
            </w:r>
          </w:p>
        </w:tc>
        <w:tc>
          <w:tcPr>
            <w:tcW w:w="512" w:type="dxa"/>
            <w:tcMar>
              <w:top w:w="45" w:type="dxa"/>
              <w:left w:w="20" w:type="dxa"/>
              <w:bottom w:w="45" w:type="dxa"/>
              <w:right w:w="20" w:type="dxa"/>
            </w:tcMar>
            <w:vAlign w:val="center"/>
          </w:tcPr>
          <w:p w14:paraId="5EA75D5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696" w:type="dxa"/>
            <w:tcMar>
              <w:top w:w="45" w:type="dxa"/>
              <w:left w:w="60" w:type="dxa"/>
              <w:bottom w:w="45" w:type="dxa"/>
              <w:right w:w="60" w:type="dxa"/>
            </w:tcMar>
            <w:vAlign w:val="center"/>
          </w:tcPr>
          <w:p w14:paraId="7805FA67">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业务主管单位对作用发挥情况、接受监督管理情况进行综合评价。</w:t>
            </w:r>
          </w:p>
          <w:p w14:paraId="5D90D03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注：无业务主管单位的，由党建工作机构评价。</w:t>
            </w:r>
          </w:p>
        </w:tc>
        <w:tc>
          <w:tcPr>
            <w:tcW w:w="672" w:type="dxa"/>
            <w:tcMar>
              <w:top w:w="45" w:type="dxa"/>
              <w:left w:w="60" w:type="dxa"/>
              <w:bottom w:w="45" w:type="dxa"/>
              <w:right w:w="60" w:type="dxa"/>
            </w:tcMar>
            <w:vAlign w:val="center"/>
          </w:tcPr>
          <w:p w14:paraId="6AE6370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7CC6994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vMerge w:val="continue"/>
            <w:tcMar>
              <w:top w:w="45" w:type="dxa"/>
              <w:left w:w="60" w:type="dxa"/>
              <w:bottom w:w="45" w:type="dxa"/>
              <w:right w:w="60" w:type="dxa"/>
            </w:tcMar>
            <w:vAlign w:val="center"/>
          </w:tcPr>
          <w:p w14:paraId="343A47B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2B18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480" w:hRule="atLeast"/>
          <w:jc w:val="center"/>
        </w:trPr>
        <w:tc>
          <w:tcPr>
            <w:tcW w:w="3371" w:type="dxa"/>
            <w:gridSpan w:val="3"/>
            <w:tcMar>
              <w:top w:w="45" w:type="dxa"/>
              <w:left w:w="60" w:type="dxa"/>
              <w:bottom w:w="45" w:type="dxa"/>
              <w:right w:w="60" w:type="dxa"/>
            </w:tcMar>
            <w:vAlign w:val="center"/>
          </w:tcPr>
          <w:p w14:paraId="32557D7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分值合计</w:t>
            </w:r>
          </w:p>
        </w:tc>
        <w:tc>
          <w:tcPr>
            <w:tcW w:w="512" w:type="dxa"/>
            <w:tcMar>
              <w:top w:w="45" w:type="dxa"/>
              <w:left w:w="20" w:type="dxa"/>
              <w:bottom w:w="45" w:type="dxa"/>
              <w:right w:w="20" w:type="dxa"/>
            </w:tcMar>
            <w:vAlign w:val="center"/>
          </w:tcPr>
          <w:p w14:paraId="4C3AE2D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100</w:t>
            </w:r>
          </w:p>
        </w:tc>
        <w:tc>
          <w:tcPr>
            <w:tcW w:w="6696" w:type="dxa"/>
            <w:tcMar>
              <w:top w:w="45" w:type="dxa"/>
              <w:left w:w="60" w:type="dxa"/>
              <w:bottom w:w="45" w:type="dxa"/>
              <w:right w:w="60" w:type="dxa"/>
            </w:tcMar>
            <w:vAlign w:val="center"/>
          </w:tcPr>
          <w:p w14:paraId="43C4641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c>
          <w:tcPr>
            <w:tcW w:w="672" w:type="dxa"/>
            <w:tcMar>
              <w:top w:w="45" w:type="dxa"/>
              <w:left w:w="60" w:type="dxa"/>
              <w:bottom w:w="45" w:type="dxa"/>
              <w:right w:w="60" w:type="dxa"/>
            </w:tcMar>
            <w:vAlign w:val="center"/>
          </w:tcPr>
          <w:p w14:paraId="18F9F12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752" w:type="dxa"/>
            <w:tcMar>
              <w:top w:w="45" w:type="dxa"/>
              <w:left w:w="60" w:type="dxa"/>
              <w:bottom w:w="45" w:type="dxa"/>
              <w:right w:w="60" w:type="dxa"/>
            </w:tcMar>
            <w:vAlign w:val="center"/>
          </w:tcPr>
          <w:p w14:paraId="60EF028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535" w:type="dxa"/>
            <w:tcMar>
              <w:top w:w="45" w:type="dxa"/>
              <w:left w:w="60" w:type="dxa"/>
              <w:bottom w:w="45" w:type="dxa"/>
              <w:right w:w="60" w:type="dxa"/>
            </w:tcMar>
            <w:vAlign w:val="center"/>
          </w:tcPr>
          <w:p w14:paraId="4AD0D69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6F56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400" w:hRule="atLeast"/>
          <w:jc w:val="center"/>
        </w:trPr>
        <w:tc>
          <w:tcPr>
            <w:tcW w:w="14538" w:type="dxa"/>
            <w:gridSpan w:val="8"/>
            <w:tcMar>
              <w:top w:w="45" w:type="dxa"/>
              <w:left w:w="60" w:type="dxa"/>
              <w:bottom w:w="45" w:type="dxa"/>
              <w:right w:w="60" w:type="dxa"/>
            </w:tcMar>
            <w:vAlign w:val="center"/>
          </w:tcPr>
          <w:p w14:paraId="3A0A85E9">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特别说明：1.未成立党组织，不予评为4A级（含）以上等级；2.社会组织出现负面舆情的，不予评定为4A级（含）以上等级；发生重大舆情的，不予参与等级评估；3.基础条件得分未达90%（含）以上不予评为5A等级，未达80%（含）以上不予评为4A等级，未达70%（含）以上不予评为3A等级；4.负责人包括：会长（理事长）、副会长（副理事长）、秘书长；5.社会组织评估总分为100分。根据评估得分划分为5个等级，由高至低依次为：评估得分在90分（含）及以上的为5A等级（AAAAA）；80分（含）至89分为4A等级（AAAA）；60分（含）至79分为3A等级（AAA）；50分（含）至59分为2A等级（AA）；30分（含）至49分为1A等级（A），29分（含）以下为无等级。</w:t>
            </w:r>
          </w:p>
          <w:p w14:paraId="5E62229D">
            <w:pPr>
              <w:keepNext w:val="0"/>
              <w:keepLines w:val="0"/>
              <w:widowControl w:val="0"/>
              <w:kinsoku/>
              <w:wordWrap/>
              <w:overflowPunct/>
              <w:autoSpaceDE w:val="0"/>
              <w:autoSpaceDN w:val="0"/>
              <w:snapToGrid w:val="0"/>
              <w:spacing w:before="0" w:after="0" w:line="260" w:lineRule="exact"/>
              <w:ind w:left="0" w:right="0" w:firstLine="0"/>
              <w:jc w:val="left"/>
              <w:rPr>
                <w:rFonts w:hint="default"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备注：1.以上材料除实地查看的原件外，均只需提供复印件；2.评估内容涉及的时间范围为评估文件规定的两年度</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tc>
      </w:tr>
    </w:tbl>
    <w:p w14:paraId="461F88AE">
      <w:pPr>
        <w:keepNext w:val="0"/>
        <w:keepLines w:val="0"/>
        <w:widowControl w:val="0"/>
        <w:kinsoku/>
        <w:wordWrap/>
        <w:overflowPunct/>
        <w:autoSpaceDE w:val="0"/>
        <w:autoSpaceDN w:val="0"/>
        <w:snapToGrid w:val="0"/>
        <w:spacing w:before="0" w:after="0" w:line="20" w:lineRule="exact"/>
        <w:ind w:left="0" w:right="0" w:firstLine="0"/>
        <w:jc w:val="left"/>
        <w:rPr>
          <w:b w:val="0"/>
          <w:bCs w:val="0"/>
          <w:color w:val="000000" w:themeColor="text1"/>
          <w:u w:val="none"/>
          <w14:textFill>
            <w14:solidFill>
              <w14:schemeClr w14:val="tx1"/>
            </w14:solidFill>
          </w14:textFill>
        </w:rPr>
      </w:pPr>
    </w:p>
    <w:sectPr>
      <w:headerReference r:id="rId5" w:type="first"/>
      <w:footerReference r:id="rId8" w:type="first"/>
      <w:headerReference r:id="rId3" w:type="default"/>
      <w:footerReference r:id="rId6" w:type="default"/>
      <w:headerReference r:id="rId4" w:type="even"/>
      <w:footerReference r:id="rId7" w:type="even"/>
      <w:pgSz w:w="16838" w:h="11906" w:orient="landscape"/>
      <w:pgMar w:top="1379" w:right="1100" w:bottom="1379" w:left="1200" w:header="400" w:footer="500" w:gutter="0"/>
      <w:pgBorders>
        <w:top w:val="none" w:sz="0" w:space="0"/>
        <w:left w:val="none" w:sz="0" w:space="0"/>
        <w:bottom w:val="none" w:sz="0" w:space="0"/>
        <w:right w:val="none" w:sz="0" w:space="0"/>
      </w:pgBorders>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1D225">
    <w:pPr>
      <w:keepNext w:val="0"/>
      <w:keepLines w:val="0"/>
      <w:widowControl w:val="0"/>
      <w:kinsoku/>
      <w:wordWrap/>
      <w:overflowPunct/>
      <w:autoSpaceDE w:val="0"/>
      <w:autoSpaceDN w:val="0"/>
      <w:snapToGrid w:val="0"/>
      <w:spacing w:before="0" w:after="0" w:line="270" w:lineRule="exact"/>
      <w:ind w:left="0" w:right="0" w:firstLine="0"/>
      <w:jc w:val="center"/>
    </w:pPr>
    <w:r>
      <w:rPr>
        <w:rFonts w:ascii="仿宋" w:hAnsi="仿宋" w:eastAsia="仿宋" w:cs="仿宋"/>
        <w:b w:val="0"/>
        <w:bCs w:val="0"/>
        <w:i w:val="0"/>
        <w:color w:val="000000"/>
        <w:spacing w:val="0"/>
        <w:w w:val="100"/>
        <w:position w:val="0"/>
        <w:sz w:val="21"/>
        <w:szCs w:val="21"/>
        <w:u w:val="none"/>
        <w:lang w:val="en-US"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10AE76C5">
                          <w:pPr>
                            <w:jc w:val="right"/>
                          </w:pPr>
                          <w:r>
                            <w:rPr>
                              <w:rFonts w:ascii="仿宋" w:hAnsi="仿宋" w:eastAsia="仿宋"/>
                            </w:rPr>
                            <w:t>—</w:t>
                          </w:r>
                          <w:r>
                            <w:fldChar w:fldCharType="begin"/>
                          </w:r>
                          <w:r>
                            <w:instrText xml:space="preserve"> PAGE </w:instrText>
                          </w:r>
                          <w:r>
                            <w:fldChar w:fldCharType="separate"/>
                          </w:r>
                          <w:r>
                            <w:rPr>
                              <w:rFonts w:ascii="仿宋" w:hAnsi="仿宋" w:eastAsia="仿宋"/>
                            </w:rPr>
                            <w:t>1</w:t>
                          </w:r>
                          <w:r>
                            <w:rPr>
                              <w:rFonts w:ascii="仿宋" w:hAnsi="仿宋" w:eastAsia="仿宋"/>
                            </w:rPr>
                            <w:fldChar w:fldCharType="end"/>
                          </w:r>
                          <w:r>
                            <w:rPr>
                              <w:rFonts w:ascii="仿宋" w:hAnsi="仿宋" w:eastAsia="仿宋"/>
                            </w:rPr>
                            <w:t>—</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OqXm5zwAAAAUBAAAP&#10;AAAAAAAAAAEAIAAAACIAAABkcnMvZG93bnJldi54bWxQSwECFAAUAAAACACHTuJAEl7AVegBAADJ&#10;AwAADgAAAAAAAAABACAAAAAeAQAAZHJzL2Uyb0RvYy54bWxQSwUGAAAAAAYABgBZAQAAeAUAAAAA&#10;">
              <v:fill on="f" focussize="0,0"/>
              <v:stroke on="f"/>
              <v:imagedata o:title=""/>
              <o:lock v:ext="edit" aspectratio="f"/>
              <v:textbox inset="0mm,0mm,0mm,0mm" style="mso-fit-shape-to-text:t;">
                <w:txbxContent>
                  <w:p w14:paraId="10AE76C5">
                    <w:pPr>
                      <w:jc w:val="right"/>
                    </w:pPr>
                    <w:r>
                      <w:rPr>
                        <w:rFonts w:ascii="仿宋" w:hAnsi="仿宋" w:eastAsia="仿宋"/>
                      </w:rPr>
                      <w:t>—</w:t>
                    </w:r>
                    <w:r>
                      <w:fldChar w:fldCharType="begin"/>
                    </w:r>
                    <w:r>
                      <w:instrText xml:space="preserve"> PAGE </w:instrText>
                    </w:r>
                    <w:r>
                      <w:fldChar w:fldCharType="separate"/>
                    </w:r>
                    <w:r>
                      <w:rPr>
                        <w:rFonts w:ascii="仿宋" w:hAnsi="仿宋" w:eastAsia="仿宋"/>
                      </w:rPr>
                      <w:t>1</w:t>
                    </w:r>
                    <w:r>
                      <w:rPr>
                        <w:rFonts w:ascii="仿宋" w:hAnsi="仿宋" w:eastAsia="仿宋"/>
                      </w:rPr>
                      <w:fldChar w:fldCharType="end"/>
                    </w:r>
                    <w:r>
                      <w:rPr>
                        <w:rFonts w:ascii="仿宋" w:hAnsi="仿宋" w:eastAsia="仿宋"/>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DD17B">
    <w:r>
      <w:rPr>
        <w:rFonts w:ascii="仿宋" w:hAnsi="仿宋" w:eastAsia="仿宋"/>
      </w:rPr>
      <w:t>—</w:t>
    </w:r>
    <w:r>
      <w:fldChar w:fldCharType="begin"/>
    </w:r>
    <w:r>
      <w:instrText xml:space="preserve"> PAGE </w:instrText>
    </w:r>
    <w:r>
      <w:fldChar w:fldCharType="separate"/>
    </w:r>
    <w:r>
      <w:rPr>
        <w:rFonts w:ascii="仿宋" w:hAnsi="仿宋" w:eastAsia="仿宋"/>
      </w:rPr>
      <w:t>1</w:t>
    </w:r>
    <w:r>
      <w:rPr>
        <w:rFonts w:ascii="仿宋" w:hAnsi="仿宋" w:eastAsia="仿宋"/>
      </w:rPr>
      <w:fldChar w:fldCharType="end"/>
    </w:r>
    <w:r>
      <w:rPr>
        <w:rFonts w:ascii="仿宋" w:hAnsi="仿宋" w:eastAsia="仿宋"/>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400EB">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BD3FE">
    <w:pPr>
      <w:keepNext w:val="0"/>
      <w:keepLines w:val="0"/>
      <w:widowControl w:val="0"/>
      <w:kinsoku/>
      <w:wordWrap/>
      <w:overflowPunct/>
      <w:autoSpaceDE w:val="0"/>
      <w:autoSpaceDN w:val="0"/>
      <w:snapToGrid w:val="0"/>
      <w:spacing w:before="0" w:after="0" w:line="270" w:lineRule="exact"/>
      <w:ind w:left="0" w:right="0" w:firstLine="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8A25E">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A0AB3">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4FDC"/>
    <w:rsid w:val="000D22FD"/>
    <w:rsid w:val="00101EC5"/>
    <w:rsid w:val="00233BB9"/>
    <w:rsid w:val="00451FE0"/>
    <w:rsid w:val="005B4FDC"/>
    <w:rsid w:val="00B37C45"/>
    <w:rsid w:val="015D0021"/>
    <w:rsid w:val="02577B3C"/>
    <w:rsid w:val="02F82148"/>
    <w:rsid w:val="039A0CFE"/>
    <w:rsid w:val="05235E1B"/>
    <w:rsid w:val="05C40570"/>
    <w:rsid w:val="06C5268C"/>
    <w:rsid w:val="06D03733"/>
    <w:rsid w:val="07071742"/>
    <w:rsid w:val="0865674A"/>
    <w:rsid w:val="08E65ADD"/>
    <w:rsid w:val="09657EEF"/>
    <w:rsid w:val="0AD1737F"/>
    <w:rsid w:val="0B18734A"/>
    <w:rsid w:val="0B8C3FEE"/>
    <w:rsid w:val="0C0F534B"/>
    <w:rsid w:val="0DBC6E4B"/>
    <w:rsid w:val="0DDD741F"/>
    <w:rsid w:val="102B1E3D"/>
    <w:rsid w:val="10723167"/>
    <w:rsid w:val="11AE5CBE"/>
    <w:rsid w:val="142F4ECA"/>
    <w:rsid w:val="16122888"/>
    <w:rsid w:val="16300397"/>
    <w:rsid w:val="170340F2"/>
    <w:rsid w:val="175C5437"/>
    <w:rsid w:val="178F1A39"/>
    <w:rsid w:val="17A560C8"/>
    <w:rsid w:val="180D79FC"/>
    <w:rsid w:val="19061124"/>
    <w:rsid w:val="1A1F0E4F"/>
    <w:rsid w:val="1C752657"/>
    <w:rsid w:val="1C8F0CE7"/>
    <w:rsid w:val="1E0A599A"/>
    <w:rsid w:val="1F152C7D"/>
    <w:rsid w:val="21215B8F"/>
    <w:rsid w:val="21D42A92"/>
    <w:rsid w:val="24B00A4D"/>
    <w:rsid w:val="25171665"/>
    <w:rsid w:val="25CA46CF"/>
    <w:rsid w:val="25F07516"/>
    <w:rsid w:val="26997CEC"/>
    <w:rsid w:val="27156F2D"/>
    <w:rsid w:val="286C71CE"/>
    <w:rsid w:val="28EB7E38"/>
    <w:rsid w:val="2A394287"/>
    <w:rsid w:val="2A5E5B2C"/>
    <w:rsid w:val="2A8300DE"/>
    <w:rsid w:val="2B870CBC"/>
    <w:rsid w:val="2BB1742D"/>
    <w:rsid w:val="2DED7FEE"/>
    <w:rsid w:val="2DF52122"/>
    <w:rsid w:val="33835B53"/>
    <w:rsid w:val="34636D8D"/>
    <w:rsid w:val="34E65662"/>
    <w:rsid w:val="371D2C0A"/>
    <w:rsid w:val="37712642"/>
    <w:rsid w:val="38182E95"/>
    <w:rsid w:val="383432C2"/>
    <w:rsid w:val="3A9202A3"/>
    <w:rsid w:val="3E012496"/>
    <w:rsid w:val="3ED71EE1"/>
    <w:rsid w:val="3F3A65AB"/>
    <w:rsid w:val="43D12226"/>
    <w:rsid w:val="462211FB"/>
    <w:rsid w:val="46A7463A"/>
    <w:rsid w:val="472E28E8"/>
    <w:rsid w:val="474D49CA"/>
    <w:rsid w:val="4A520C90"/>
    <w:rsid w:val="4AFF074A"/>
    <w:rsid w:val="4B223A60"/>
    <w:rsid w:val="4E0D453F"/>
    <w:rsid w:val="4E670DFD"/>
    <w:rsid w:val="4F5A6FB0"/>
    <w:rsid w:val="510E4B1C"/>
    <w:rsid w:val="522400A9"/>
    <w:rsid w:val="53C733E2"/>
    <w:rsid w:val="5402441A"/>
    <w:rsid w:val="56392990"/>
    <w:rsid w:val="57D518D6"/>
    <w:rsid w:val="58B771A9"/>
    <w:rsid w:val="5AFD414C"/>
    <w:rsid w:val="5B8D4116"/>
    <w:rsid w:val="5C2B5179"/>
    <w:rsid w:val="5CAA0BA3"/>
    <w:rsid w:val="5CCA2F43"/>
    <w:rsid w:val="5E290C38"/>
    <w:rsid w:val="5FBF4A79"/>
    <w:rsid w:val="640115C4"/>
    <w:rsid w:val="64151F25"/>
    <w:rsid w:val="64D74680"/>
    <w:rsid w:val="6723497B"/>
    <w:rsid w:val="67AF27BE"/>
    <w:rsid w:val="6861446E"/>
    <w:rsid w:val="69977521"/>
    <w:rsid w:val="6A4772CF"/>
    <w:rsid w:val="6AED7901"/>
    <w:rsid w:val="6BFB6B83"/>
    <w:rsid w:val="6C784199"/>
    <w:rsid w:val="6ECC4A08"/>
    <w:rsid w:val="72F81D7F"/>
    <w:rsid w:val="730B2E93"/>
    <w:rsid w:val="750816AC"/>
    <w:rsid w:val="753A7A60"/>
    <w:rsid w:val="759C6025"/>
    <w:rsid w:val="77043937"/>
    <w:rsid w:val="77CA35F6"/>
    <w:rsid w:val="78667CE4"/>
    <w:rsid w:val="7D245D5F"/>
    <w:rsid w:val="7EE51F67"/>
    <w:rsid w:val="7F161053"/>
    <w:rsid w:val="FFBEF0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autoSpaceDE w:val="0"/>
      <w:autoSpaceDN w:val="0"/>
      <w:adjustRightInd w:val="0"/>
      <w:snapToGrid w:val="0"/>
      <w:textAlignment w:val="baseline"/>
    </w:pPr>
    <w:rPr>
      <w:rFonts w:ascii="仿宋" w:hAnsi="仿宋" w:eastAsia="仿宋" w:cs="仿宋"/>
      <w:snapToGrid w:val="0"/>
      <w:color w:val="000000"/>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rPr>
      <w:rFonts w:ascii="仿宋_GB2312" w:hAnsi="仿宋_GB2312" w:eastAsia="仿宋_GB2312" w:cs="仿宋_GB2312"/>
      <w:color w:val="000000"/>
      <w:sz w:val="31"/>
      <w:szCs w:val="31"/>
    </w:rPr>
  </w:style>
  <w:style w:type="paragraph" w:styleId="3">
    <w:name w:val="footer"/>
    <w:basedOn w:val="1"/>
    <w:link w:val="15"/>
    <w:qFormat/>
    <w:uiPriority w:val="0"/>
    <w:pPr>
      <w:tabs>
        <w:tab w:val="center" w:pos="4153"/>
        <w:tab w:val="right" w:pos="8306"/>
      </w:tabs>
      <w:kinsoku/>
    </w:pPr>
    <w:rPr>
      <w:rFonts w:ascii="仿宋" w:hAnsi="仿宋" w:eastAsia="仿宋" w:cs="仿宋"/>
      <w:color w:val="000000"/>
      <w:sz w:val="21"/>
      <w:szCs w:val="18"/>
      <w:lang w:val="en-US" w:eastAsia="zh-CN"/>
    </w:rPr>
  </w:style>
  <w:style w:type="paragraph" w:styleId="4">
    <w:name w:val="header"/>
    <w:basedOn w:val="1"/>
    <w:link w:val="14"/>
    <w:qFormat/>
    <w:uiPriority w:val="0"/>
    <w:pPr>
      <w:tabs>
        <w:tab w:val="center" w:pos="4153"/>
        <w:tab w:val="right" w:pos="8306"/>
      </w:tabs>
      <w:kinsoku/>
      <w:jc w:val="center"/>
    </w:pPr>
    <w:rPr>
      <w:rFonts w:ascii="仿宋" w:hAnsi="仿宋" w:eastAsia="仿宋" w:cs="仿宋"/>
      <w:color w:val="000000"/>
      <w:sz w:val="21"/>
      <w:szCs w:val="18"/>
      <w:lang w:val="en-US" w:eastAsia="zh-CN"/>
    </w:rPr>
  </w:style>
  <w:style w:type="paragraph" w:customStyle="1" w:styleId="7">
    <w:name w:val="Table Text"/>
    <w:basedOn w:val="1"/>
    <w:semiHidden/>
    <w:qFormat/>
    <w:uiPriority w:val="0"/>
    <w:rPr>
      <w:rFonts w:ascii="仿宋_GB2312" w:hAnsi="仿宋_GB2312" w:eastAsia="仿宋_GB2312" w:cs="仿宋_GB2312"/>
      <w:sz w:val="20"/>
      <w:szCs w:val="20"/>
    </w:rPr>
  </w:style>
  <w:style w:type="table" w:customStyle="1" w:styleId="8">
    <w:name w:val="Table Normal"/>
    <w:unhideWhenUsed/>
    <w:qFormat/>
    <w:uiPriority w:val="0"/>
    <w:tblPr>
      <w:tblCellMar>
        <w:top w:w="0" w:type="dxa"/>
        <w:left w:w="0" w:type="dxa"/>
        <w:bottom w:w="0" w:type="dxa"/>
        <w:right w:w="0" w:type="dxa"/>
      </w:tblCellMar>
    </w:tblPr>
  </w:style>
  <w:style w:type="character" w:customStyle="1" w:styleId="9">
    <w:name w:val="font51"/>
    <w:basedOn w:val="6"/>
    <w:qFormat/>
    <w:uiPriority w:val="0"/>
    <w:rPr>
      <w:rFonts w:hint="eastAsia" w:ascii="仿宋" w:hAnsi="仿宋" w:eastAsia="仿宋" w:cs="仿宋"/>
      <w:b/>
      <w:bCs/>
      <w:color w:val="FF0000"/>
      <w:sz w:val="20"/>
      <w:szCs w:val="20"/>
      <w:u w:val="single"/>
    </w:rPr>
  </w:style>
  <w:style w:type="character" w:customStyle="1" w:styleId="10">
    <w:name w:val="font11"/>
    <w:basedOn w:val="6"/>
    <w:qFormat/>
    <w:uiPriority w:val="0"/>
    <w:rPr>
      <w:rFonts w:hint="eastAsia" w:ascii="仿宋" w:hAnsi="仿宋" w:eastAsia="仿宋" w:cs="仿宋"/>
      <w:color w:val="000000"/>
      <w:sz w:val="20"/>
      <w:szCs w:val="20"/>
      <w:u w:val="none"/>
    </w:rPr>
  </w:style>
  <w:style w:type="character" w:customStyle="1" w:styleId="11">
    <w:name w:val="font21"/>
    <w:basedOn w:val="6"/>
    <w:qFormat/>
    <w:uiPriority w:val="0"/>
    <w:rPr>
      <w:rFonts w:hint="eastAsia" w:ascii="仿宋" w:hAnsi="仿宋" w:eastAsia="仿宋" w:cs="仿宋"/>
      <w:color w:val="000000"/>
      <w:sz w:val="20"/>
      <w:szCs w:val="20"/>
      <w:u w:val="none"/>
    </w:rPr>
  </w:style>
  <w:style w:type="character" w:customStyle="1" w:styleId="12">
    <w:name w:val="font31"/>
    <w:basedOn w:val="6"/>
    <w:qFormat/>
    <w:uiPriority w:val="0"/>
    <w:rPr>
      <w:rFonts w:hint="eastAsia" w:ascii="仿宋" w:hAnsi="仿宋" w:eastAsia="仿宋" w:cs="仿宋"/>
      <w:color w:val="FF0000"/>
      <w:sz w:val="20"/>
      <w:szCs w:val="20"/>
      <w:u w:val="single"/>
    </w:rPr>
  </w:style>
  <w:style w:type="character" w:customStyle="1" w:styleId="13">
    <w:name w:val="font41"/>
    <w:basedOn w:val="6"/>
    <w:qFormat/>
    <w:uiPriority w:val="0"/>
    <w:rPr>
      <w:rFonts w:hint="eastAsia" w:ascii="仿宋" w:hAnsi="仿宋" w:eastAsia="仿宋" w:cs="仿宋"/>
      <w:color w:val="000000"/>
      <w:sz w:val="20"/>
      <w:szCs w:val="20"/>
      <w:u w:val="single"/>
    </w:rPr>
  </w:style>
  <w:style w:type="character" w:customStyle="1" w:styleId="14">
    <w:name w:val="页眉 字符"/>
    <w:basedOn w:val="6"/>
    <w:link w:val="4"/>
    <w:qFormat/>
    <w:uiPriority w:val="0"/>
    <w:rPr>
      <w:rFonts w:ascii="Arial" w:hAnsi="Arial" w:eastAsia="Arial" w:cs="Arial"/>
      <w:snapToGrid w:val="0"/>
      <w:color w:val="000000"/>
      <w:sz w:val="18"/>
      <w:szCs w:val="18"/>
      <w:lang w:eastAsia="en-US"/>
    </w:rPr>
  </w:style>
  <w:style w:type="character" w:customStyle="1" w:styleId="15">
    <w:name w:val="页脚 字符"/>
    <w:basedOn w:val="6"/>
    <w:link w:val="3"/>
    <w:qFormat/>
    <w:uiPriority w:val="0"/>
    <w:rPr>
      <w:rFonts w:ascii="Arial" w:hAnsi="Arial" w:eastAsia="Arial" w:cs="Arial"/>
      <w:snapToGrid w:val="0"/>
      <w:color w:val="000000"/>
      <w:sz w:val="18"/>
      <w:szCs w:val="18"/>
      <w:lang w:eastAsia="en-US"/>
    </w:rPr>
  </w:style>
  <w:style w:type="paragraph" w:customStyle="1" w:styleId="16">
    <w:name w:val="EvalCell"/>
    <w:qFormat/>
    <w:uiPriority w:val="0"/>
    <w:pPr>
      <w:widowControl w:val="0"/>
      <w:spacing w:line="260" w:lineRule="exact"/>
    </w:pPr>
    <w:rPr>
      <w:rFonts w:ascii="仿宋" w:hAnsi="仿宋" w:eastAsia="宋体" w:cs="Times New Roman"/>
      <w:sz w:val="21"/>
      <w:lang w:val="en-US" w:eastAsia="zh-CN" w:bidi="ar-SA"/>
    </w:rPr>
  </w:style>
  <w:style w:type="paragraph" w:customStyle="1" w:styleId="17">
    <w:name w:val="A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18">
    <w:name w:val="A_material_Default Paragraph Font"/>
    <w:semiHidden/>
    <w:qFormat/>
    <w:uiPriority w:val="0"/>
    <w:rPr>
      <w:rFonts w:ascii="Calibri" w:hAnsi="Calibri" w:eastAsia="宋体" w:cs="Times New Roman"/>
    </w:rPr>
  </w:style>
  <w:style w:type="table" w:customStyle="1" w:styleId="19">
    <w:name w:val="A_material_Normal Table"/>
    <w:semiHidden/>
    <w:qFormat/>
    <w:uiPriority w:val="0"/>
    <w:tblPr>
      <w:tblCellMar>
        <w:top w:w="0" w:type="dxa"/>
        <w:left w:w="108" w:type="dxa"/>
        <w:bottom w:w="0" w:type="dxa"/>
        <w:right w:w="108" w:type="dxa"/>
      </w:tblCellMar>
    </w:tblPr>
  </w:style>
  <w:style w:type="paragraph" w:customStyle="1" w:styleId="20">
    <w:name w:val="A_material_Table Text"/>
    <w:basedOn w:val="17"/>
    <w:semiHidden/>
    <w:qFormat/>
    <w:uiPriority w:val="0"/>
    <w:rPr>
      <w:rFonts w:ascii="仿宋_GB2312" w:hAnsi="仿宋_GB2312" w:eastAsia="仿宋_GB2312" w:cs="仿宋_GB2312"/>
      <w:sz w:val="20"/>
      <w:szCs w:val="20"/>
    </w:rPr>
  </w:style>
  <w:style w:type="table" w:customStyle="1" w:styleId="21">
    <w:name w:val="A_material_Table Normal"/>
    <w:unhideWhenUsed/>
    <w:qFormat/>
    <w:uiPriority w:val="0"/>
    <w:tblPr>
      <w:tblCellMar>
        <w:top w:w="0" w:type="dxa"/>
        <w:left w:w="0" w:type="dxa"/>
        <w:bottom w:w="0" w:type="dxa"/>
        <w:right w:w="0" w:type="dxa"/>
      </w:tblCellMar>
    </w:tblPr>
  </w:style>
  <w:style w:type="character" w:customStyle="1" w:styleId="22">
    <w:name w:val="A_material_font51"/>
    <w:basedOn w:val="18"/>
    <w:qFormat/>
    <w:uiPriority w:val="0"/>
    <w:rPr>
      <w:rFonts w:hint="eastAsia" w:ascii="仿宋" w:hAnsi="仿宋" w:eastAsia="仿宋" w:cs="仿宋"/>
      <w:b/>
      <w:bCs/>
      <w:color w:val="FF0000"/>
      <w:sz w:val="20"/>
      <w:szCs w:val="20"/>
      <w:u w:val="single"/>
    </w:rPr>
  </w:style>
  <w:style w:type="character" w:customStyle="1" w:styleId="23">
    <w:name w:val="A_material_font11"/>
    <w:basedOn w:val="18"/>
    <w:qFormat/>
    <w:uiPriority w:val="0"/>
    <w:rPr>
      <w:rFonts w:hint="eastAsia" w:ascii="仿宋" w:hAnsi="仿宋" w:eastAsia="仿宋" w:cs="仿宋"/>
      <w:color w:val="000000"/>
      <w:sz w:val="20"/>
      <w:szCs w:val="20"/>
      <w:u w:val="none"/>
    </w:rPr>
  </w:style>
  <w:style w:type="character" w:customStyle="1" w:styleId="24">
    <w:name w:val="A_material_font21"/>
    <w:basedOn w:val="18"/>
    <w:qFormat/>
    <w:uiPriority w:val="0"/>
    <w:rPr>
      <w:rFonts w:hint="eastAsia" w:ascii="仿宋" w:hAnsi="仿宋" w:eastAsia="仿宋" w:cs="仿宋"/>
      <w:color w:val="000000"/>
      <w:sz w:val="20"/>
      <w:szCs w:val="20"/>
      <w:u w:val="none"/>
    </w:rPr>
  </w:style>
  <w:style w:type="character" w:customStyle="1" w:styleId="25">
    <w:name w:val="A_material_font31"/>
    <w:basedOn w:val="18"/>
    <w:qFormat/>
    <w:uiPriority w:val="0"/>
    <w:rPr>
      <w:rFonts w:hint="eastAsia" w:ascii="仿宋" w:hAnsi="仿宋" w:eastAsia="仿宋" w:cs="仿宋"/>
      <w:color w:val="FF0000"/>
      <w:sz w:val="20"/>
      <w:szCs w:val="20"/>
      <w:u w:val="single"/>
    </w:rPr>
  </w:style>
  <w:style w:type="character" w:customStyle="1" w:styleId="26">
    <w:name w:val="A_material_font41"/>
    <w:basedOn w:val="18"/>
    <w:qFormat/>
    <w:uiPriority w:val="0"/>
    <w:rPr>
      <w:rFonts w:hint="eastAsia" w:ascii="仿宋" w:hAnsi="仿宋" w:eastAsia="仿宋" w:cs="仿宋"/>
      <w:color w:val="000000"/>
      <w:sz w:val="20"/>
      <w:szCs w:val="20"/>
      <w:u w:val="single"/>
    </w:rPr>
  </w:style>
  <w:style w:type="paragraph" w:customStyle="1" w:styleId="27">
    <w:name w:val="A_material_header"/>
    <w:basedOn w:val="17"/>
    <w:link w:val="28"/>
    <w:qFormat/>
    <w:uiPriority w:val="0"/>
    <w:pPr>
      <w:tabs>
        <w:tab w:val="center" w:pos="4153"/>
        <w:tab w:val="right" w:pos="8306"/>
      </w:tabs>
      <w:jc w:val="center"/>
    </w:pPr>
    <w:rPr>
      <w:sz w:val="18"/>
      <w:szCs w:val="18"/>
    </w:rPr>
  </w:style>
  <w:style w:type="character" w:customStyle="1" w:styleId="28">
    <w:name w:val="A_material_页眉 字符"/>
    <w:basedOn w:val="18"/>
    <w:link w:val="27"/>
    <w:qFormat/>
    <w:uiPriority w:val="0"/>
    <w:rPr>
      <w:sz w:val="18"/>
      <w:szCs w:val="18"/>
    </w:rPr>
  </w:style>
  <w:style w:type="paragraph" w:customStyle="1" w:styleId="29">
    <w:name w:val="A_material_footer"/>
    <w:basedOn w:val="17"/>
    <w:link w:val="30"/>
    <w:qFormat/>
    <w:uiPriority w:val="0"/>
    <w:pPr>
      <w:tabs>
        <w:tab w:val="center" w:pos="4153"/>
        <w:tab w:val="right" w:pos="8306"/>
      </w:tabs>
    </w:pPr>
    <w:rPr>
      <w:sz w:val="18"/>
      <w:szCs w:val="18"/>
    </w:rPr>
  </w:style>
  <w:style w:type="character" w:customStyle="1" w:styleId="30">
    <w:name w:val="A_material_页脚 字符"/>
    <w:basedOn w:val="18"/>
    <w:link w:val="29"/>
    <w:qFormat/>
    <w:uiPriority w:val="0"/>
    <w:rPr>
      <w:sz w:val="18"/>
      <w:szCs w:val="18"/>
    </w:rPr>
  </w:style>
  <w:style w:type="paragraph" w:customStyle="1" w:styleId="31">
    <w:name w:val="A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32">
    <w:name w:val="A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33">
    <w:name w:val="A_catalog_Default Paragraph Font"/>
    <w:semiHidden/>
    <w:qFormat/>
    <w:uiPriority w:val="0"/>
    <w:rPr>
      <w:rFonts w:ascii="Calibri" w:hAnsi="Calibri" w:eastAsia="宋体" w:cs="Times New Roman"/>
    </w:rPr>
  </w:style>
  <w:style w:type="table" w:customStyle="1" w:styleId="34">
    <w:name w:val="A_catalog_Normal Table"/>
    <w:semiHidden/>
    <w:qFormat/>
    <w:uiPriority w:val="0"/>
    <w:tblPr>
      <w:tblCellMar>
        <w:top w:w="0" w:type="dxa"/>
        <w:left w:w="108" w:type="dxa"/>
        <w:bottom w:w="0" w:type="dxa"/>
        <w:right w:w="108" w:type="dxa"/>
      </w:tblCellMar>
    </w:tblPr>
  </w:style>
  <w:style w:type="paragraph" w:customStyle="1" w:styleId="35">
    <w:name w:val="A_catalog_Body Text"/>
    <w:basedOn w:val="32"/>
    <w:semiHidden/>
    <w:qFormat/>
    <w:uiPriority w:val="0"/>
    <w:rPr>
      <w:rFonts w:ascii="仿宋_GB2312" w:hAnsi="仿宋_GB2312" w:eastAsia="仿宋_GB2312" w:cs="仿宋_GB2312"/>
      <w:sz w:val="31"/>
      <w:szCs w:val="31"/>
    </w:rPr>
  </w:style>
  <w:style w:type="paragraph" w:customStyle="1" w:styleId="36">
    <w:name w:val="A_catalog_header"/>
    <w:basedOn w:val="32"/>
    <w:link w:val="37"/>
    <w:qFormat/>
    <w:uiPriority w:val="0"/>
    <w:pPr>
      <w:tabs>
        <w:tab w:val="center" w:pos="4153"/>
        <w:tab w:val="right" w:pos="8306"/>
      </w:tabs>
      <w:jc w:val="center"/>
    </w:pPr>
    <w:rPr>
      <w:sz w:val="18"/>
      <w:szCs w:val="18"/>
    </w:rPr>
  </w:style>
  <w:style w:type="character" w:customStyle="1" w:styleId="37">
    <w:name w:val="A_catalog_页眉 字符"/>
    <w:basedOn w:val="33"/>
    <w:link w:val="36"/>
    <w:qFormat/>
    <w:uiPriority w:val="0"/>
    <w:rPr>
      <w:sz w:val="18"/>
      <w:szCs w:val="18"/>
    </w:rPr>
  </w:style>
  <w:style w:type="paragraph" w:customStyle="1" w:styleId="38">
    <w:name w:val="A_catalog_footer"/>
    <w:basedOn w:val="32"/>
    <w:link w:val="39"/>
    <w:qFormat/>
    <w:uiPriority w:val="0"/>
    <w:pPr>
      <w:tabs>
        <w:tab w:val="center" w:pos="4153"/>
        <w:tab w:val="right" w:pos="8306"/>
      </w:tabs>
    </w:pPr>
    <w:rPr>
      <w:sz w:val="18"/>
      <w:szCs w:val="18"/>
    </w:rPr>
  </w:style>
  <w:style w:type="character" w:customStyle="1" w:styleId="39">
    <w:name w:val="A_catalog_页脚 字符"/>
    <w:basedOn w:val="33"/>
    <w:link w:val="38"/>
    <w:qFormat/>
    <w:uiPriority w:val="0"/>
    <w:rPr>
      <w:sz w:val="18"/>
      <w:szCs w:val="18"/>
    </w:rPr>
  </w:style>
  <w:style w:type="paragraph" w:customStyle="1" w:styleId="40">
    <w:name w:val="B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41">
    <w:name w:val="B_material_Default Paragraph Font"/>
    <w:semiHidden/>
    <w:qFormat/>
    <w:uiPriority w:val="0"/>
    <w:rPr>
      <w:rFonts w:ascii="Calibri" w:hAnsi="Calibri" w:eastAsia="宋体" w:cs="Times New Roman"/>
    </w:rPr>
  </w:style>
  <w:style w:type="table" w:customStyle="1" w:styleId="42">
    <w:name w:val="B_material_Normal Table"/>
    <w:semiHidden/>
    <w:qFormat/>
    <w:uiPriority w:val="0"/>
    <w:tblPr>
      <w:tblCellMar>
        <w:top w:w="0" w:type="dxa"/>
        <w:left w:w="108" w:type="dxa"/>
        <w:bottom w:w="0" w:type="dxa"/>
        <w:right w:w="108" w:type="dxa"/>
      </w:tblCellMar>
    </w:tblPr>
  </w:style>
  <w:style w:type="paragraph" w:customStyle="1" w:styleId="43">
    <w:name w:val="B_material_Body Text"/>
    <w:basedOn w:val="40"/>
    <w:semiHidden/>
    <w:qFormat/>
    <w:uiPriority w:val="0"/>
    <w:rPr>
      <w:rFonts w:ascii="仿宋_GB2312" w:hAnsi="仿宋_GB2312" w:eastAsia="仿宋_GB2312" w:cs="仿宋_GB2312"/>
      <w:sz w:val="31"/>
      <w:szCs w:val="31"/>
    </w:rPr>
  </w:style>
  <w:style w:type="paragraph" w:customStyle="1" w:styleId="44">
    <w:name w:val="B_material_header"/>
    <w:basedOn w:val="40"/>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45">
    <w:name w:val="B_material_Table Text"/>
    <w:basedOn w:val="40"/>
    <w:semiHidden/>
    <w:qFormat/>
    <w:uiPriority w:val="0"/>
    <w:rPr>
      <w:rFonts w:ascii="仿宋_GB2312" w:hAnsi="仿宋_GB2312" w:eastAsia="仿宋_GB2312" w:cs="仿宋_GB2312"/>
      <w:sz w:val="20"/>
      <w:szCs w:val="20"/>
    </w:rPr>
  </w:style>
  <w:style w:type="table" w:customStyle="1" w:styleId="46">
    <w:name w:val="B_material_Table Normal"/>
    <w:unhideWhenUsed/>
    <w:qFormat/>
    <w:uiPriority w:val="0"/>
    <w:tblPr>
      <w:tblCellMar>
        <w:top w:w="0" w:type="dxa"/>
        <w:left w:w="0" w:type="dxa"/>
        <w:bottom w:w="0" w:type="dxa"/>
        <w:right w:w="0" w:type="dxa"/>
      </w:tblCellMar>
    </w:tblPr>
  </w:style>
  <w:style w:type="paragraph" w:customStyle="1" w:styleId="47">
    <w:name w:val="B_material_footer"/>
    <w:basedOn w:val="40"/>
    <w:link w:val="48"/>
    <w:qFormat/>
    <w:uiPriority w:val="0"/>
    <w:pPr>
      <w:tabs>
        <w:tab w:val="center" w:pos="4153"/>
        <w:tab w:val="right" w:pos="8306"/>
      </w:tabs>
    </w:pPr>
    <w:rPr>
      <w:sz w:val="18"/>
      <w:szCs w:val="18"/>
    </w:rPr>
  </w:style>
  <w:style w:type="character" w:customStyle="1" w:styleId="48">
    <w:name w:val="B_material_页脚 字符"/>
    <w:basedOn w:val="41"/>
    <w:link w:val="47"/>
    <w:qFormat/>
    <w:uiPriority w:val="0"/>
    <w:rPr>
      <w:sz w:val="18"/>
      <w:szCs w:val="18"/>
    </w:rPr>
  </w:style>
  <w:style w:type="paragraph" w:customStyle="1" w:styleId="49">
    <w:name w:val="B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50">
    <w:name w:val="B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51">
    <w:name w:val="B_catalog_Default Paragraph Font"/>
    <w:semiHidden/>
    <w:qFormat/>
    <w:uiPriority w:val="0"/>
    <w:rPr>
      <w:rFonts w:ascii="Calibri" w:hAnsi="Calibri" w:eastAsia="宋体" w:cs="Times New Roman"/>
    </w:rPr>
  </w:style>
  <w:style w:type="table" w:customStyle="1" w:styleId="52">
    <w:name w:val="B_catalog_Normal Table"/>
    <w:semiHidden/>
    <w:qFormat/>
    <w:uiPriority w:val="0"/>
    <w:tblPr>
      <w:tblCellMar>
        <w:top w:w="0" w:type="dxa"/>
        <w:left w:w="108" w:type="dxa"/>
        <w:bottom w:w="0" w:type="dxa"/>
        <w:right w:w="108" w:type="dxa"/>
      </w:tblCellMar>
    </w:tblPr>
  </w:style>
  <w:style w:type="paragraph" w:customStyle="1" w:styleId="53">
    <w:name w:val="B_catalog_Body Text"/>
    <w:basedOn w:val="50"/>
    <w:semiHidden/>
    <w:qFormat/>
    <w:uiPriority w:val="0"/>
    <w:rPr>
      <w:rFonts w:ascii="仿宋_GB2312" w:hAnsi="仿宋_GB2312" w:eastAsia="仿宋_GB2312" w:cs="仿宋_GB2312"/>
      <w:sz w:val="31"/>
      <w:szCs w:val="31"/>
    </w:rPr>
  </w:style>
  <w:style w:type="paragraph" w:customStyle="1" w:styleId="54">
    <w:name w:val="B_catalog_header"/>
    <w:basedOn w:val="50"/>
    <w:link w:val="55"/>
    <w:qFormat/>
    <w:uiPriority w:val="0"/>
    <w:pPr>
      <w:tabs>
        <w:tab w:val="center" w:pos="4153"/>
        <w:tab w:val="right" w:pos="8306"/>
      </w:tabs>
      <w:jc w:val="center"/>
    </w:pPr>
    <w:rPr>
      <w:sz w:val="18"/>
      <w:szCs w:val="18"/>
    </w:rPr>
  </w:style>
  <w:style w:type="character" w:customStyle="1" w:styleId="55">
    <w:name w:val="B_catalog_页眉 字符"/>
    <w:basedOn w:val="51"/>
    <w:link w:val="54"/>
    <w:qFormat/>
    <w:uiPriority w:val="0"/>
    <w:rPr>
      <w:sz w:val="18"/>
      <w:szCs w:val="18"/>
    </w:rPr>
  </w:style>
  <w:style w:type="paragraph" w:customStyle="1" w:styleId="56">
    <w:name w:val="B_catalog_footer"/>
    <w:basedOn w:val="50"/>
    <w:link w:val="57"/>
    <w:qFormat/>
    <w:uiPriority w:val="0"/>
    <w:pPr>
      <w:tabs>
        <w:tab w:val="center" w:pos="4153"/>
        <w:tab w:val="right" w:pos="8306"/>
      </w:tabs>
    </w:pPr>
    <w:rPr>
      <w:sz w:val="18"/>
      <w:szCs w:val="18"/>
    </w:rPr>
  </w:style>
  <w:style w:type="character" w:customStyle="1" w:styleId="57">
    <w:name w:val="B_catalog_页脚 字符"/>
    <w:basedOn w:val="51"/>
    <w:link w:val="56"/>
    <w:qFormat/>
    <w:uiPriority w:val="0"/>
    <w:rPr>
      <w:sz w:val="18"/>
      <w:szCs w:val="18"/>
    </w:rPr>
  </w:style>
  <w:style w:type="paragraph" w:customStyle="1" w:styleId="58">
    <w:name w:val="C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59">
    <w:name w:val="C_material_Default Paragraph Font"/>
    <w:semiHidden/>
    <w:qFormat/>
    <w:uiPriority w:val="0"/>
    <w:rPr>
      <w:rFonts w:ascii="Calibri" w:hAnsi="Calibri" w:eastAsia="宋体" w:cs="Times New Roman"/>
    </w:rPr>
  </w:style>
  <w:style w:type="table" w:customStyle="1" w:styleId="60">
    <w:name w:val="C_material_Normal Table"/>
    <w:semiHidden/>
    <w:qFormat/>
    <w:uiPriority w:val="0"/>
    <w:tblPr>
      <w:tblCellMar>
        <w:top w:w="0" w:type="dxa"/>
        <w:left w:w="108" w:type="dxa"/>
        <w:bottom w:w="0" w:type="dxa"/>
        <w:right w:w="108" w:type="dxa"/>
      </w:tblCellMar>
    </w:tblPr>
  </w:style>
  <w:style w:type="paragraph" w:customStyle="1" w:styleId="61">
    <w:name w:val="C_material_Body Text"/>
    <w:basedOn w:val="58"/>
    <w:semiHidden/>
    <w:qFormat/>
    <w:uiPriority w:val="0"/>
    <w:rPr>
      <w:rFonts w:ascii="仿宋_GB2312" w:hAnsi="仿宋_GB2312" w:eastAsia="仿宋_GB2312" w:cs="仿宋_GB2312"/>
      <w:sz w:val="31"/>
      <w:szCs w:val="31"/>
    </w:rPr>
  </w:style>
  <w:style w:type="paragraph" w:customStyle="1" w:styleId="62">
    <w:name w:val="C_material_header"/>
    <w:basedOn w:val="58"/>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63">
    <w:name w:val="C_material_Table Text"/>
    <w:basedOn w:val="58"/>
    <w:semiHidden/>
    <w:qFormat/>
    <w:uiPriority w:val="0"/>
    <w:rPr>
      <w:rFonts w:ascii="仿宋_GB2312" w:hAnsi="仿宋_GB2312" w:eastAsia="仿宋_GB2312" w:cs="仿宋_GB2312"/>
      <w:sz w:val="20"/>
      <w:szCs w:val="20"/>
    </w:rPr>
  </w:style>
  <w:style w:type="table" w:customStyle="1" w:styleId="64">
    <w:name w:val="C_material_Table Normal"/>
    <w:unhideWhenUsed/>
    <w:qFormat/>
    <w:uiPriority w:val="0"/>
    <w:tblPr>
      <w:tblCellMar>
        <w:top w:w="0" w:type="dxa"/>
        <w:left w:w="0" w:type="dxa"/>
        <w:bottom w:w="0" w:type="dxa"/>
        <w:right w:w="0" w:type="dxa"/>
      </w:tblCellMar>
    </w:tblPr>
  </w:style>
  <w:style w:type="paragraph" w:customStyle="1" w:styleId="65">
    <w:name w:val="C_material_footer"/>
    <w:basedOn w:val="58"/>
    <w:link w:val="66"/>
    <w:qFormat/>
    <w:uiPriority w:val="0"/>
    <w:pPr>
      <w:tabs>
        <w:tab w:val="center" w:pos="4153"/>
        <w:tab w:val="right" w:pos="8306"/>
      </w:tabs>
    </w:pPr>
    <w:rPr>
      <w:sz w:val="18"/>
      <w:szCs w:val="18"/>
    </w:rPr>
  </w:style>
  <w:style w:type="character" w:customStyle="1" w:styleId="66">
    <w:name w:val="C_material_页脚 字符"/>
    <w:basedOn w:val="59"/>
    <w:link w:val="65"/>
    <w:qFormat/>
    <w:uiPriority w:val="0"/>
    <w:rPr>
      <w:sz w:val="18"/>
      <w:szCs w:val="18"/>
    </w:rPr>
  </w:style>
  <w:style w:type="paragraph" w:customStyle="1" w:styleId="67">
    <w:name w:val="C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68">
    <w:name w:val="C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69">
    <w:name w:val="C_catalog_Default Paragraph Font"/>
    <w:semiHidden/>
    <w:qFormat/>
    <w:uiPriority w:val="0"/>
    <w:rPr>
      <w:rFonts w:ascii="Calibri" w:hAnsi="Calibri" w:eastAsia="宋体" w:cs="Times New Roman"/>
    </w:rPr>
  </w:style>
  <w:style w:type="table" w:customStyle="1" w:styleId="70">
    <w:name w:val="C_catalog_Normal Table"/>
    <w:semiHidden/>
    <w:qFormat/>
    <w:uiPriority w:val="0"/>
    <w:tblPr>
      <w:tblCellMar>
        <w:top w:w="0" w:type="dxa"/>
        <w:left w:w="108" w:type="dxa"/>
        <w:bottom w:w="0" w:type="dxa"/>
        <w:right w:w="108" w:type="dxa"/>
      </w:tblCellMar>
    </w:tblPr>
  </w:style>
  <w:style w:type="paragraph" w:customStyle="1" w:styleId="71">
    <w:name w:val="C_catalog_Body Text"/>
    <w:basedOn w:val="68"/>
    <w:semiHidden/>
    <w:qFormat/>
    <w:uiPriority w:val="0"/>
    <w:rPr>
      <w:rFonts w:ascii="仿宋_GB2312" w:hAnsi="仿宋_GB2312" w:eastAsia="仿宋_GB2312" w:cs="仿宋_GB2312"/>
      <w:sz w:val="31"/>
      <w:szCs w:val="31"/>
    </w:rPr>
  </w:style>
  <w:style w:type="paragraph" w:customStyle="1" w:styleId="72">
    <w:name w:val="C_catalog_header"/>
    <w:basedOn w:val="68"/>
    <w:link w:val="73"/>
    <w:qFormat/>
    <w:uiPriority w:val="0"/>
    <w:pPr>
      <w:tabs>
        <w:tab w:val="center" w:pos="4153"/>
        <w:tab w:val="right" w:pos="8306"/>
      </w:tabs>
      <w:jc w:val="center"/>
    </w:pPr>
    <w:rPr>
      <w:sz w:val="18"/>
      <w:szCs w:val="18"/>
    </w:rPr>
  </w:style>
  <w:style w:type="character" w:customStyle="1" w:styleId="73">
    <w:name w:val="C_catalog_页眉 字符"/>
    <w:basedOn w:val="69"/>
    <w:link w:val="72"/>
    <w:qFormat/>
    <w:uiPriority w:val="0"/>
    <w:rPr>
      <w:sz w:val="18"/>
      <w:szCs w:val="18"/>
    </w:rPr>
  </w:style>
  <w:style w:type="paragraph" w:customStyle="1" w:styleId="74">
    <w:name w:val="C_catalog_footer"/>
    <w:basedOn w:val="68"/>
    <w:link w:val="75"/>
    <w:qFormat/>
    <w:uiPriority w:val="0"/>
    <w:pPr>
      <w:tabs>
        <w:tab w:val="center" w:pos="4153"/>
        <w:tab w:val="right" w:pos="8306"/>
      </w:tabs>
    </w:pPr>
    <w:rPr>
      <w:sz w:val="18"/>
      <w:szCs w:val="18"/>
    </w:rPr>
  </w:style>
  <w:style w:type="character" w:customStyle="1" w:styleId="75">
    <w:name w:val="C_catalog_页脚 字符"/>
    <w:basedOn w:val="69"/>
    <w:link w:val="74"/>
    <w:qFormat/>
    <w:uiPriority w:val="0"/>
    <w:rPr>
      <w:sz w:val="18"/>
      <w:szCs w:val="18"/>
    </w:rPr>
  </w:style>
  <w:style w:type="paragraph" w:customStyle="1" w:styleId="76">
    <w:name w:val="D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77">
    <w:name w:val="D_material_Default Paragraph Font"/>
    <w:semiHidden/>
    <w:qFormat/>
    <w:uiPriority w:val="0"/>
    <w:rPr>
      <w:rFonts w:ascii="Calibri" w:hAnsi="Calibri" w:eastAsia="宋体" w:cs="Times New Roman"/>
    </w:rPr>
  </w:style>
  <w:style w:type="table" w:customStyle="1" w:styleId="78">
    <w:name w:val="D_material_Normal Table"/>
    <w:semiHidden/>
    <w:qFormat/>
    <w:uiPriority w:val="0"/>
    <w:tblPr>
      <w:tblCellMar>
        <w:top w:w="0" w:type="dxa"/>
        <w:left w:w="108" w:type="dxa"/>
        <w:bottom w:w="0" w:type="dxa"/>
        <w:right w:w="108" w:type="dxa"/>
      </w:tblCellMar>
    </w:tblPr>
  </w:style>
  <w:style w:type="paragraph" w:customStyle="1" w:styleId="79">
    <w:name w:val="D_material_Body Text"/>
    <w:basedOn w:val="76"/>
    <w:semiHidden/>
    <w:qFormat/>
    <w:uiPriority w:val="0"/>
    <w:rPr>
      <w:rFonts w:ascii="仿宋_GB2312" w:hAnsi="仿宋_GB2312" w:eastAsia="仿宋_GB2312" w:cs="仿宋_GB2312"/>
      <w:sz w:val="31"/>
      <w:szCs w:val="31"/>
    </w:rPr>
  </w:style>
  <w:style w:type="paragraph" w:customStyle="1" w:styleId="80">
    <w:name w:val="D_material_header"/>
    <w:basedOn w:val="76"/>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81">
    <w:name w:val="D_material_Table Text"/>
    <w:basedOn w:val="76"/>
    <w:semiHidden/>
    <w:qFormat/>
    <w:uiPriority w:val="0"/>
    <w:rPr>
      <w:rFonts w:ascii="仿宋_GB2312" w:hAnsi="仿宋_GB2312" w:eastAsia="仿宋_GB2312" w:cs="仿宋_GB2312"/>
      <w:sz w:val="20"/>
      <w:szCs w:val="20"/>
    </w:rPr>
  </w:style>
  <w:style w:type="table" w:customStyle="1" w:styleId="82">
    <w:name w:val="D_material_Table Normal"/>
    <w:unhideWhenUsed/>
    <w:qFormat/>
    <w:uiPriority w:val="0"/>
    <w:tblPr>
      <w:tblCellMar>
        <w:top w:w="0" w:type="dxa"/>
        <w:left w:w="0" w:type="dxa"/>
        <w:bottom w:w="0" w:type="dxa"/>
        <w:right w:w="0" w:type="dxa"/>
      </w:tblCellMar>
    </w:tblPr>
  </w:style>
  <w:style w:type="paragraph" w:customStyle="1" w:styleId="83">
    <w:name w:val="D_material_footer"/>
    <w:basedOn w:val="76"/>
    <w:link w:val="84"/>
    <w:qFormat/>
    <w:uiPriority w:val="0"/>
    <w:pPr>
      <w:tabs>
        <w:tab w:val="center" w:pos="4153"/>
        <w:tab w:val="right" w:pos="8306"/>
      </w:tabs>
    </w:pPr>
    <w:rPr>
      <w:sz w:val="18"/>
      <w:szCs w:val="18"/>
    </w:rPr>
  </w:style>
  <w:style w:type="character" w:customStyle="1" w:styleId="84">
    <w:name w:val="D_material_页脚 字符"/>
    <w:basedOn w:val="77"/>
    <w:link w:val="83"/>
    <w:qFormat/>
    <w:uiPriority w:val="0"/>
    <w:rPr>
      <w:sz w:val="18"/>
      <w:szCs w:val="18"/>
    </w:rPr>
  </w:style>
  <w:style w:type="paragraph" w:customStyle="1" w:styleId="85">
    <w:name w:val="D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86">
    <w:name w:val="D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87">
    <w:name w:val="D_catalog_Default Paragraph Font"/>
    <w:semiHidden/>
    <w:qFormat/>
    <w:uiPriority w:val="0"/>
    <w:rPr>
      <w:rFonts w:ascii="Calibri" w:hAnsi="Calibri" w:eastAsia="宋体" w:cs="Times New Roman"/>
    </w:rPr>
  </w:style>
  <w:style w:type="table" w:customStyle="1" w:styleId="88">
    <w:name w:val="D_catalog_Normal Table"/>
    <w:semiHidden/>
    <w:qFormat/>
    <w:uiPriority w:val="0"/>
    <w:tblPr>
      <w:tblCellMar>
        <w:top w:w="0" w:type="dxa"/>
        <w:left w:w="108" w:type="dxa"/>
        <w:bottom w:w="0" w:type="dxa"/>
        <w:right w:w="108" w:type="dxa"/>
      </w:tblCellMar>
    </w:tblPr>
  </w:style>
  <w:style w:type="paragraph" w:customStyle="1" w:styleId="89">
    <w:name w:val="D_catalog_Body Text"/>
    <w:basedOn w:val="86"/>
    <w:semiHidden/>
    <w:qFormat/>
    <w:uiPriority w:val="0"/>
    <w:rPr>
      <w:rFonts w:ascii="仿宋_GB2312" w:hAnsi="仿宋_GB2312" w:eastAsia="仿宋_GB2312" w:cs="仿宋_GB2312"/>
      <w:sz w:val="31"/>
      <w:szCs w:val="31"/>
    </w:rPr>
  </w:style>
  <w:style w:type="paragraph" w:customStyle="1" w:styleId="90">
    <w:name w:val="D_catalog_header"/>
    <w:basedOn w:val="86"/>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91">
    <w:name w:val="D_catalog_footer"/>
    <w:basedOn w:val="86"/>
    <w:link w:val="92"/>
    <w:qFormat/>
    <w:uiPriority w:val="0"/>
    <w:pPr>
      <w:tabs>
        <w:tab w:val="center" w:pos="4153"/>
        <w:tab w:val="right" w:pos="8306"/>
      </w:tabs>
    </w:pPr>
    <w:rPr>
      <w:sz w:val="18"/>
      <w:szCs w:val="18"/>
    </w:rPr>
  </w:style>
  <w:style w:type="character" w:customStyle="1" w:styleId="92">
    <w:name w:val="D_catalog_页脚 字符"/>
    <w:basedOn w:val="87"/>
    <w:link w:val="91"/>
    <w:qFormat/>
    <w:uiPriority w:val="0"/>
    <w:rPr>
      <w:sz w:val="18"/>
      <w:szCs w:val="18"/>
    </w:rPr>
  </w:style>
  <w:style w:type="paragraph" w:customStyle="1" w:styleId="93">
    <w:name w:val="E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94">
    <w:name w:val="E_material_Default Paragraph Font"/>
    <w:semiHidden/>
    <w:qFormat/>
    <w:uiPriority w:val="0"/>
    <w:rPr>
      <w:rFonts w:ascii="Calibri" w:hAnsi="Calibri" w:eastAsia="宋体" w:cs="Times New Roman"/>
    </w:rPr>
  </w:style>
  <w:style w:type="table" w:customStyle="1" w:styleId="95">
    <w:name w:val="E_material_Normal Table"/>
    <w:semiHidden/>
    <w:qFormat/>
    <w:uiPriority w:val="0"/>
    <w:tblPr>
      <w:tblCellMar>
        <w:top w:w="0" w:type="dxa"/>
        <w:left w:w="108" w:type="dxa"/>
        <w:bottom w:w="0" w:type="dxa"/>
        <w:right w:w="108" w:type="dxa"/>
      </w:tblCellMar>
    </w:tblPr>
  </w:style>
  <w:style w:type="paragraph" w:customStyle="1" w:styleId="96">
    <w:name w:val="E_material_Body Text"/>
    <w:basedOn w:val="93"/>
    <w:semiHidden/>
    <w:qFormat/>
    <w:uiPriority w:val="0"/>
    <w:rPr>
      <w:rFonts w:ascii="仿宋_GB2312" w:hAnsi="仿宋_GB2312" w:eastAsia="仿宋_GB2312" w:cs="仿宋_GB2312"/>
      <w:sz w:val="31"/>
      <w:szCs w:val="31"/>
    </w:rPr>
  </w:style>
  <w:style w:type="paragraph" w:customStyle="1" w:styleId="97">
    <w:name w:val="E_material_header"/>
    <w:basedOn w:val="93"/>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98">
    <w:name w:val="E_material_Table Text"/>
    <w:basedOn w:val="93"/>
    <w:semiHidden/>
    <w:qFormat/>
    <w:uiPriority w:val="0"/>
    <w:rPr>
      <w:rFonts w:ascii="仿宋_GB2312" w:hAnsi="仿宋_GB2312" w:eastAsia="仿宋_GB2312" w:cs="仿宋_GB2312"/>
      <w:sz w:val="20"/>
      <w:szCs w:val="20"/>
    </w:rPr>
  </w:style>
  <w:style w:type="table" w:customStyle="1" w:styleId="99">
    <w:name w:val="E_material_Table Normal"/>
    <w:unhideWhenUsed/>
    <w:qFormat/>
    <w:uiPriority w:val="0"/>
    <w:tblPr>
      <w:tblCellMar>
        <w:top w:w="0" w:type="dxa"/>
        <w:left w:w="0" w:type="dxa"/>
        <w:bottom w:w="0" w:type="dxa"/>
        <w:right w:w="0" w:type="dxa"/>
      </w:tblCellMar>
    </w:tblPr>
  </w:style>
  <w:style w:type="paragraph" w:customStyle="1" w:styleId="100">
    <w:name w:val="E_material_footer"/>
    <w:basedOn w:val="93"/>
    <w:link w:val="101"/>
    <w:qFormat/>
    <w:uiPriority w:val="0"/>
    <w:pPr>
      <w:tabs>
        <w:tab w:val="center" w:pos="4153"/>
        <w:tab w:val="right" w:pos="8306"/>
      </w:tabs>
    </w:pPr>
    <w:rPr>
      <w:sz w:val="18"/>
      <w:szCs w:val="18"/>
    </w:rPr>
  </w:style>
  <w:style w:type="character" w:customStyle="1" w:styleId="101">
    <w:name w:val="E_material_页脚 字符"/>
    <w:basedOn w:val="94"/>
    <w:link w:val="100"/>
    <w:qFormat/>
    <w:uiPriority w:val="0"/>
    <w:rPr>
      <w:sz w:val="18"/>
      <w:szCs w:val="18"/>
    </w:rPr>
  </w:style>
  <w:style w:type="paragraph" w:customStyle="1" w:styleId="102">
    <w:name w:val="E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103">
    <w:name w:val="E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104">
    <w:name w:val="E_catalog_Default Paragraph Font"/>
    <w:semiHidden/>
    <w:qFormat/>
    <w:uiPriority w:val="0"/>
    <w:rPr>
      <w:rFonts w:ascii="Calibri" w:hAnsi="Calibri" w:eastAsia="宋体" w:cs="Times New Roman"/>
    </w:rPr>
  </w:style>
  <w:style w:type="table" w:customStyle="1" w:styleId="105">
    <w:name w:val="E_catalog_Normal Table"/>
    <w:semiHidden/>
    <w:qFormat/>
    <w:uiPriority w:val="0"/>
    <w:tblPr>
      <w:tblCellMar>
        <w:top w:w="0" w:type="dxa"/>
        <w:left w:w="108" w:type="dxa"/>
        <w:bottom w:w="0" w:type="dxa"/>
        <w:right w:w="108" w:type="dxa"/>
      </w:tblCellMar>
    </w:tblPr>
  </w:style>
  <w:style w:type="paragraph" w:customStyle="1" w:styleId="106">
    <w:name w:val="E_catalog_Body Text"/>
    <w:basedOn w:val="103"/>
    <w:semiHidden/>
    <w:qFormat/>
    <w:uiPriority w:val="0"/>
    <w:rPr>
      <w:rFonts w:ascii="仿宋_GB2312" w:hAnsi="仿宋_GB2312" w:eastAsia="仿宋_GB2312" w:cs="仿宋_GB2312"/>
      <w:sz w:val="31"/>
      <w:szCs w:val="31"/>
    </w:rPr>
  </w:style>
  <w:style w:type="paragraph" w:customStyle="1" w:styleId="107">
    <w:name w:val="E_catalog_header"/>
    <w:basedOn w:val="103"/>
    <w:link w:val="108"/>
    <w:qFormat/>
    <w:uiPriority w:val="0"/>
    <w:pPr>
      <w:tabs>
        <w:tab w:val="center" w:pos="4153"/>
        <w:tab w:val="right" w:pos="8306"/>
      </w:tabs>
      <w:jc w:val="center"/>
    </w:pPr>
    <w:rPr>
      <w:sz w:val="18"/>
      <w:szCs w:val="18"/>
    </w:rPr>
  </w:style>
  <w:style w:type="character" w:customStyle="1" w:styleId="108">
    <w:name w:val="E_catalog_页眉 字符"/>
    <w:basedOn w:val="104"/>
    <w:link w:val="107"/>
    <w:qFormat/>
    <w:uiPriority w:val="0"/>
    <w:rPr>
      <w:sz w:val="18"/>
      <w:szCs w:val="18"/>
    </w:rPr>
  </w:style>
  <w:style w:type="paragraph" w:customStyle="1" w:styleId="109">
    <w:name w:val="E_catalog_footer"/>
    <w:basedOn w:val="103"/>
    <w:link w:val="110"/>
    <w:qFormat/>
    <w:uiPriority w:val="0"/>
    <w:pPr>
      <w:tabs>
        <w:tab w:val="center" w:pos="4153"/>
        <w:tab w:val="right" w:pos="8306"/>
      </w:tabs>
    </w:pPr>
    <w:rPr>
      <w:sz w:val="18"/>
      <w:szCs w:val="18"/>
    </w:rPr>
  </w:style>
  <w:style w:type="character" w:customStyle="1" w:styleId="110">
    <w:name w:val="E_catalog_页脚 字符"/>
    <w:basedOn w:val="104"/>
    <w:link w:val="109"/>
    <w:qFormat/>
    <w:uiPriority w:val="0"/>
    <w:rPr>
      <w:sz w:val="18"/>
      <w:szCs w:val="18"/>
    </w:rPr>
  </w:style>
  <w:style w:type="paragraph" w:customStyle="1" w:styleId="111">
    <w:name w:val="F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112">
    <w:name w:val="F_material_Default Paragraph Font"/>
    <w:semiHidden/>
    <w:qFormat/>
    <w:uiPriority w:val="0"/>
    <w:rPr>
      <w:rFonts w:ascii="Calibri" w:hAnsi="Calibri" w:eastAsia="宋体" w:cs="Times New Roman"/>
    </w:rPr>
  </w:style>
  <w:style w:type="table" w:customStyle="1" w:styleId="113">
    <w:name w:val="F_material_Normal Table"/>
    <w:semiHidden/>
    <w:qFormat/>
    <w:uiPriority w:val="0"/>
    <w:tblPr>
      <w:tblCellMar>
        <w:top w:w="0" w:type="dxa"/>
        <w:left w:w="108" w:type="dxa"/>
        <w:bottom w:w="0" w:type="dxa"/>
        <w:right w:w="108" w:type="dxa"/>
      </w:tblCellMar>
    </w:tblPr>
  </w:style>
  <w:style w:type="paragraph" w:customStyle="1" w:styleId="114">
    <w:name w:val="F_material_Body Text"/>
    <w:basedOn w:val="111"/>
    <w:semiHidden/>
    <w:qFormat/>
    <w:uiPriority w:val="0"/>
    <w:rPr>
      <w:rFonts w:ascii="仿宋_GB2312" w:hAnsi="仿宋_GB2312" w:eastAsia="仿宋_GB2312" w:cs="仿宋_GB2312"/>
      <w:sz w:val="31"/>
      <w:szCs w:val="31"/>
    </w:rPr>
  </w:style>
  <w:style w:type="paragraph" w:customStyle="1" w:styleId="115">
    <w:name w:val="F_material_Table Text"/>
    <w:basedOn w:val="111"/>
    <w:semiHidden/>
    <w:qFormat/>
    <w:uiPriority w:val="0"/>
    <w:rPr>
      <w:rFonts w:ascii="仿宋_GB2312" w:hAnsi="仿宋_GB2312" w:eastAsia="仿宋_GB2312" w:cs="仿宋_GB2312"/>
      <w:sz w:val="20"/>
      <w:szCs w:val="20"/>
    </w:rPr>
  </w:style>
  <w:style w:type="table" w:customStyle="1" w:styleId="116">
    <w:name w:val="F_material_Table Normal"/>
    <w:unhideWhenUsed/>
    <w:qFormat/>
    <w:uiPriority w:val="0"/>
    <w:tblPr>
      <w:tblCellMar>
        <w:top w:w="0" w:type="dxa"/>
        <w:left w:w="0" w:type="dxa"/>
        <w:bottom w:w="0" w:type="dxa"/>
        <w:right w:w="0" w:type="dxa"/>
      </w:tblCellMar>
    </w:tblPr>
  </w:style>
  <w:style w:type="paragraph" w:customStyle="1" w:styleId="117">
    <w:name w:val="F_material_header"/>
    <w:basedOn w:val="111"/>
    <w:link w:val="118"/>
    <w:qFormat/>
    <w:uiPriority w:val="0"/>
    <w:pPr>
      <w:tabs>
        <w:tab w:val="center" w:pos="4153"/>
        <w:tab w:val="right" w:pos="8306"/>
      </w:tabs>
      <w:jc w:val="center"/>
    </w:pPr>
    <w:rPr>
      <w:sz w:val="18"/>
      <w:szCs w:val="18"/>
    </w:rPr>
  </w:style>
  <w:style w:type="character" w:customStyle="1" w:styleId="118">
    <w:name w:val="F_material_页眉 字符"/>
    <w:basedOn w:val="112"/>
    <w:link w:val="117"/>
    <w:qFormat/>
    <w:uiPriority w:val="0"/>
    <w:rPr>
      <w:sz w:val="18"/>
      <w:szCs w:val="18"/>
    </w:rPr>
  </w:style>
  <w:style w:type="paragraph" w:customStyle="1" w:styleId="119">
    <w:name w:val="F_material_footer"/>
    <w:basedOn w:val="111"/>
    <w:link w:val="120"/>
    <w:qFormat/>
    <w:uiPriority w:val="0"/>
    <w:pPr>
      <w:tabs>
        <w:tab w:val="center" w:pos="4153"/>
        <w:tab w:val="right" w:pos="8306"/>
      </w:tabs>
    </w:pPr>
    <w:rPr>
      <w:sz w:val="18"/>
      <w:szCs w:val="18"/>
    </w:rPr>
  </w:style>
  <w:style w:type="character" w:customStyle="1" w:styleId="120">
    <w:name w:val="F_material_页脚 字符"/>
    <w:basedOn w:val="112"/>
    <w:link w:val="119"/>
    <w:qFormat/>
    <w:uiPriority w:val="0"/>
    <w:rPr>
      <w:sz w:val="18"/>
      <w:szCs w:val="18"/>
    </w:rPr>
  </w:style>
  <w:style w:type="paragraph" w:customStyle="1" w:styleId="121">
    <w:name w:val="F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122">
    <w:name w:val="F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123">
    <w:name w:val="F_catalog_Default Paragraph Font"/>
    <w:semiHidden/>
    <w:qFormat/>
    <w:uiPriority w:val="0"/>
    <w:rPr>
      <w:rFonts w:ascii="Calibri" w:hAnsi="Calibri" w:eastAsia="宋体" w:cs="Times New Roman"/>
    </w:rPr>
  </w:style>
  <w:style w:type="table" w:customStyle="1" w:styleId="124">
    <w:name w:val="F_catalog_Normal Table"/>
    <w:semiHidden/>
    <w:qFormat/>
    <w:uiPriority w:val="0"/>
    <w:tblPr>
      <w:tblCellMar>
        <w:top w:w="0" w:type="dxa"/>
        <w:left w:w="108" w:type="dxa"/>
        <w:bottom w:w="0" w:type="dxa"/>
        <w:right w:w="108" w:type="dxa"/>
      </w:tblCellMar>
    </w:tblPr>
  </w:style>
  <w:style w:type="paragraph" w:customStyle="1" w:styleId="125">
    <w:name w:val="F_catalog_Body Text"/>
    <w:basedOn w:val="122"/>
    <w:semiHidden/>
    <w:qFormat/>
    <w:uiPriority w:val="0"/>
    <w:rPr>
      <w:rFonts w:ascii="仿宋_GB2312" w:hAnsi="仿宋_GB2312" w:eastAsia="仿宋_GB2312" w:cs="仿宋_GB2312"/>
      <w:sz w:val="31"/>
      <w:szCs w:val="31"/>
    </w:rPr>
  </w:style>
  <w:style w:type="paragraph" w:customStyle="1" w:styleId="126">
    <w:name w:val="F_catalog_header"/>
    <w:basedOn w:val="122"/>
    <w:link w:val="127"/>
    <w:qFormat/>
    <w:uiPriority w:val="0"/>
    <w:pPr>
      <w:tabs>
        <w:tab w:val="center" w:pos="4153"/>
        <w:tab w:val="right" w:pos="8306"/>
      </w:tabs>
      <w:jc w:val="center"/>
    </w:pPr>
    <w:rPr>
      <w:sz w:val="18"/>
      <w:szCs w:val="18"/>
    </w:rPr>
  </w:style>
  <w:style w:type="character" w:customStyle="1" w:styleId="127">
    <w:name w:val="F_catalog_页眉 字符"/>
    <w:basedOn w:val="123"/>
    <w:link w:val="126"/>
    <w:qFormat/>
    <w:uiPriority w:val="0"/>
    <w:rPr>
      <w:sz w:val="18"/>
      <w:szCs w:val="18"/>
    </w:rPr>
  </w:style>
  <w:style w:type="paragraph" w:customStyle="1" w:styleId="128">
    <w:name w:val="F_catalog_footer"/>
    <w:basedOn w:val="122"/>
    <w:link w:val="129"/>
    <w:qFormat/>
    <w:uiPriority w:val="0"/>
    <w:pPr>
      <w:tabs>
        <w:tab w:val="center" w:pos="4153"/>
        <w:tab w:val="right" w:pos="8306"/>
      </w:tabs>
    </w:pPr>
    <w:rPr>
      <w:sz w:val="18"/>
      <w:szCs w:val="18"/>
    </w:rPr>
  </w:style>
  <w:style w:type="character" w:customStyle="1" w:styleId="129">
    <w:name w:val="F_catalog_页脚 字符"/>
    <w:basedOn w:val="123"/>
    <w:link w:val="128"/>
    <w:qFormat/>
    <w:uiPriority w:val="0"/>
    <w:rPr>
      <w:sz w:val="18"/>
      <w:szCs w:val="18"/>
    </w:rPr>
  </w:style>
  <w:style w:type="paragraph" w:customStyle="1" w:styleId="130">
    <w:name w:val="Title"/>
    <w:qFormat/>
    <w:uiPriority w:val="0"/>
    <w:pPr>
      <w:kinsoku/>
    </w:pPr>
    <w:rPr>
      <w:rFonts w:ascii="微软雅黑" w:hAnsi="微软雅黑" w:eastAsia="微软雅黑" w:cs="微软雅黑"/>
      <w:color w:val="000000"/>
      <w:sz w:val="43"/>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6870</Words>
  <Characters>7451</Characters>
  <Lines>531</Lines>
  <Paragraphs>357</Paragraphs>
  <TotalTime>1</TotalTime>
  <ScaleCrop>false</ScaleCrop>
  <LinksUpToDate>false</LinksUpToDate>
  <CharactersWithSpaces>7451</CharactersWithSpaces>
  <Application>WPS Office_12.8.2.19825_F1E327BC-269C-435d-A152-05C5408002CA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2026-09-01T07:08:00Z</dcterms:created>
  <dc:creator>Administrator</dc:creator>
  <cp:lastModifiedBy>uoe</cp:lastModifiedBy>
  <cp:lastPrinted>2026-09-04T00:09:00Z</cp:lastPrinted>
  <dcterms:modified xsi:type="dcterms:W3CDTF">2026-09-22T11:19:12Z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2052-12.8.2.19825</vt:lpwstr>
  </property>
  <property fmtid="{D5CDD505-2E9C-101B-9397-08002B2CF9AE}" pid="3" name="KSOTemplateDocerSaveRecord">
    <vt:lpwstr>eyJoZGlkIjoiMDAyMDRlMTg0NzI3Mjg0N2RiNmM2ZGM1M2E0NTBlNjgiLCJ1c2VySWQiOiIxNjg0NTE5NjUzIn0=</vt:lpwstr>
  </property>
  <property fmtid="{D5CDD505-2E9C-101B-9397-08002B2CF9AE}" pid="4" name="ICV">
    <vt:lpwstr>C1FA301624054B48A7E1156476F3DDCE_13</vt:lpwstr>
  </property>
</Properties>
</file>