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DF910F">
      <w:pPr>
        <w:pStyle w:val="130"/>
        <w:keepNext/>
        <w:keepLines w:val="0"/>
        <w:widowControl w:val="0"/>
        <w:tabs>
          <w:tab w:val="left" w:pos="11550"/>
        </w:tabs>
        <w:kinsoku/>
        <w:wordWrap/>
        <w:overflowPunct/>
        <w:autoSpaceDE w:val="0"/>
        <w:autoSpaceDN w:val="0"/>
        <w:snapToGrid w:val="0"/>
        <w:spacing w:before="0" w:after="160" w:line="560" w:lineRule="exact"/>
        <w:ind w:left="0" w:right="0" w:firstLine="0"/>
        <w:jc w:val="center"/>
        <w:outlineLvl w:val="0"/>
        <w:rPr>
          <w:b w:val="0"/>
          <w:bCs w:val="0"/>
          <w:color w:val="000000" w:themeColor="text1"/>
          <w:u w:val="none"/>
          <w14:textFill>
            <w14:solidFill>
              <w14:schemeClr w14:val="tx1"/>
            </w14:solidFill>
          </w14:textFill>
        </w:rPr>
      </w:pPr>
      <w:r>
        <w:rPr>
          <w:rFonts w:ascii="微软雅黑" w:hAnsi="微软雅黑" w:eastAsia="微软雅黑" w:cs="微软雅黑"/>
          <w:b w:val="0"/>
          <w:bCs w:val="0"/>
          <w:i w:val="0"/>
          <w:color w:val="000000" w:themeColor="text1"/>
          <w:spacing w:val="0"/>
          <w:w w:val="100"/>
          <w:position w:val="0"/>
          <w:sz w:val="43"/>
          <w:szCs w:val="43"/>
          <w:u w:val="none"/>
          <w:lang w:val="en-US" w:eastAsia="zh-CN"/>
          <w14:textFill>
            <w14:solidFill>
              <w14:schemeClr w14:val="tx1"/>
            </w14:solidFill>
          </w14:textFill>
        </w:rPr>
        <w:t>全市性社会服务机构（民办非企业）评估要点（F类）</w:t>
      </w:r>
      <w:bookmarkStart w:id="0" w:name="_GoBack"/>
      <w:bookmarkEnd w:id="0"/>
    </w:p>
    <w:tbl>
      <w:tblPr>
        <w:tblStyle w:val="5"/>
        <w:tblW w:w="1453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5"/>
        <w:gridCol w:w="1040"/>
        <w:gridCol w:w="1408"/>
        <w:gridCol w:w="560"/>
        <w:gridCol w:w="6448"/>
        <w:gridCol w:w="608"/>
        <w:gridCol w:w="576"/>
        <w:gridCol w:w="2903"/>
      </w:tblGrid>
      <w:tr w14:paraId="5E3CA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20" w:hRule="atLeast"/>
          <w:tblHeader/>
          <w:jc w:val="center"/>
        </w:trPr>
        <w:tc>
          <w:tcPr>
            <w:tcW w:w="995" w:type="dxa"/>
            <w:tcMar>
              <w:top w:w="45" w:type="dxa"/>
              <w:left w:w="60" w:type="dxa"/>
              <w:bottom w:w="45" w:type="dxa"/>
              <w:right w:w="60" w:type="dxa"/>
            </w:tcMar>
            <w:vAlign w:val="center"/>
          </w:tcPr>
          <w:p w14:paraId="0D140A1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一级</w:t>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br w:type="textWrapping"/>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指标</w:t>
            </w:r>
          </w:p>
        </w:tc>
        <w:tc>
          <w:tcPr>
            <w:tcW w:w="1040" w:type="dxa"/>
            <w:tcMar>
              <w:top w:w="45" w:type="dxa"/>
              <w:left w:w="60" w:type="dxa"/>
              <w:bottom w:w="45" w:type="dxa"/>
              <w:right w:w="60" w:type="dxa"/>
            </w:tcMar>
            <w:vAlign w:val="center"/>
          </w:tcPr>
          <w:p w14:paraId="0BE1C31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二级</w:t>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br w:type="textWrapping"/>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指标</w:t>
            </w:r>
          </w:p>
        </w:tc>
        <w:tc>
          <w:tcPr>
            <w:tcW w:w="1408" w:type="dxa"/>
            <w:tcMar>
              <w:top w:w="45" w:type="dxa"/>
              <w:left w:w="60" w:type="dxa"/>
              <w:bottom w:w="45" w:type="dxa"/>
              <w:right w:w="60" w:type="dxa"/>
            </w:tcMar>
            <w:vAlign w:val="center"/>
          </w:tcPr>
          <w:p w14:paraId="7218EB4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三级</w:t>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br w:type="textWrapping"/>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指标</w:t>
            </w:r>
          </w:p>
        </w:tc>
        <w:tc>
          <w:tcPr>
            <w:tcW w:w="560" w:type="dxa"/>
            <w:tcMar>
              <w:top w:w="45" w:type="dxa"/>
              <w:left w:w="20" w:type="dxa"/>
              <w:bottom w:w="45" w:type="dxa"/>
              <w:right w:w="20" w:type="dxa"/>
            </w:tcMar>
            <w:vAlign w:val="center"/>
          </w:tcPr>
          <w:p w14:paraId="6977FC1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分值</w:t>
            </w:r>
          </w:p>
        </w:tc>
        <w:tc>
          <w:tcPr>
            <w:tcW w:w="6448" w:type="dxa"/>
            <w:tcMar>
              <w:top w:w="45" w:type="dxa"/>
              <w:left w:w="60" w:type="dxa"/>
              <w:bottom w:w="45" w:type="dxa"/>
              <w:right w:w="60" w:type="dxa"/>
            </w:tcMar>
            <w:vAlign w:val="center"/>
          </w:tcPr>
          <w:p w14:paraId="7660A17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考查要点</w:t>
            </w:r>
          </w:p>
        </w:tc>
        <w:tc>
          <w:tcPr>
            <w:tcW w:w="608" w:type="dxa"/>
            <w:tcMar>
              <w:top w:w="45" w:type="dxa"/>
              <w:left w:w="60" w:type="dxa"/>
              <w:bottom w:w="45" w:type="dxa"/>
              <w:right w:w="60" w:type="dxa"/>
            </w:tcMar>
            <w:vAlign w:val="center"/>
          </w:tcPr>
          <w:p w14:paraId="3C0FD9F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自评分</w:t>
            </w:r>
          </w:p>
        </w:tc>
        <w:tc>
          <w:tcPr>
            <w:tcW w:w="576" w:type="dxa"/>
            <w:tcMar>
              <w:top w:w="45" w:type="dxa"/>
              <w:left w:w="60" w:type="dxa"/>
              <w:bottom w:w="45" w:type="dxa"/>
              <w:right w:w="60" w:type="dxa"/>
            </w:tcMar>
            <w:vAlign w:val="center"/>
          </w:tcPr>
          <w:p w14:paraId="00F32A5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专家评分</w:t>
            </w:r>
          </w:p>
        </w:tc>
        <w:tc>
          <w:tcPr>
            <w:tcW w:w="2903" w:type="dxa"/>
            <w:tcMar>
              <w:top w:w="45" w:type="dxa"/>
              <w:left w:w="60" w:type="dxa"/>
              <w:bottom w:w="45" w:type="dxa"/>
              <w:right w:w="60" w:type="dxa"/>
            </w:tcMar>
            <w:vAlign w:val="center"/>
          </w:tcPr>
          <w:p w14:paraId="0C995F9A">
            <w:pPr>
              <w:keepNext w:val="0"/>
              <w:keepLines w:val="0"/>
              <w:widowControl w:val="0"/>
              <w:kinsoku/>
              <w:wordWrap/>
              <w:overflowPunct/>
              <w:autoSpaceDE w:val="0"/>
              <w:autoSpaceDN w:val="0"/>
              <w:snapToGrid w:val="0"/>
              <w:spacing w:before="0" w:after="0" w:line="250" w:lineRule="exact"/>
              <w:ind w:left="0" w:right="0" w:firstLine="0"/>
              <w:jc w:val="center"/>
              <w:rPr>
                <w:rFonts w:hint="default" w:eastAsia="仿宋"/>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评估材料目录</w:t>
            </w:r>
          </w:p>
        </w:tc>
      </w:tr>
      <w:tr w14:paraId="1DA54C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restart"/>
            <w:tcMar>
              <w:top w:w="45" w:type="dxa"/>
              <w:left w:w="60" w:type="dxa"/>
              <w:bottom w:w="45" w:type="dxa"/>
              <w:right w:w="60" w:type="dxa"/>
            </w:tcMar>
            <w:vAlign w:val="center"/>
          </w:tcPr>
          <w:p w14:paraId="2DD687A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党的建设（10分）</w:t>
            </w:r>
          </w:p>
        </w:tc>
        <w:tc>
          <w:tcPr>
            <w:tcW w:w="1040" w:type="dxa"/>
            <w:vMerge w:val="restart"/>
            <w:tcMar>
              <w:top w:w="45" w:type="dxa"/>
              <w:left w:w="60" w:type="dxa"/>
              <w:bottom w:w="45" w:type="dxa"/>
              <w:right w:w="60" w:type="dxa"/>
            </w:tcMar>
            <w:vAlign w:val="center"/>
          </w:tcPr>
          <w:p w14:paraId="5A2A143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理论武装</w:t>
            </w:r>
          </w:p>
        </w:tc>
        <w:tc>
          <w:tcPr>
            <w:tcW w:w="1408" w:type="dxa"/>
            <w:tcMar>
              <w:top w:w="45" w:type="dxa"/>
              <w:left w:w="60" w:type="dxa"/>
              <w:bottom w:w="45" w:type="dxa"/>
              <w:right w:w="60" w:type="dxa"/>
            </w:tcMar>
            <w:vAlign w:val="center"/>
          </w:tcPr>
          <w:p w14:paraId="1E55B3F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“第一议题”制度执行</w:t>
            </w:r>
          </w:p>
        </w:tc>
        <w:tc>
          <w:tcPr>
            <w:tcW w:w="560" w:type="dxa"/>
            <w:tcMar>
              <w:top w:w="45" w:type="dxa"/>
              <w:left w:w="20" w:type="dxa"/>
              <w:bottom w:w="45" w:type="dxa"/>
              <w:right w:w="20" w:type="dxa"/>
            </w:tcMar>
            <w:vAlign w:val="center"/>
          </w:tcPr>
          <w:p w14:paraId="146B8DB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8" w:type="dxa"/>
            <w:tcMar>
              <w:top w:w="45" w:type="dxa"/>
              <w:left w:w="60" w:type="dxa"/>
              <w:bottom w:w="45" w:type="dxa"/>
              <w:right w:w="60" w:type="dxa"/>
            </w:tcMar>
            <w:vAlign w:val="center"/>
          </w:tcPr>
          <w:p w14:paraId="1C69FD2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1.落实“第一议题”制度，学习贯彻习近平新时代中国特色社会主义思想；（0.5分）</w:t>
            </w:r>
          </w:p>
          <w:p w14:paraId="69502813">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2.每年组织学习不少于3次。(0.5分）</w:t>
            </w:r>
          </w:p>
          <w:p w14:paraId="4D6ADE7A">
            <w:pPr>
              <w:keepNext w:val="0"/>
              <w:keepLines w:val="0"/>
              <w:widowControl w:val="0"/>
              <w:kinsoku/>
              <w:wordWrap/>
              <w:overflowPunct/>
              <w:autoSpaceDE w:val="0"/>
              <w:autoSpaceDN w:val="0"/>
              <w:snapToGrid w:val="0"/>
              <w:spacing w:before="0" w:after="0" w:line="250" w:lineRule="exact"/>
              <w:ind w:left="0" w:right="0" w:firstLine="0"/>
              <w:jc w:val="left"/>
              <w:rPr>
                <w:rFonts w:hint="default"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□评估期内2年均组织学习不少于3次；</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（0.5分)</w:t>
            </w:r>
          </w:p>
          <w:p w14:paraId="7E63CBE6">
            <w:pPr>
              <w:keepNext w:val="0"/>
              <w:keepLines w:val="0"/>
              <w:widowControl w:val="0"/>
              <w:kinsoku/>
              <w:wordWrap/>
              <w:overflowPunct/>
              <w:autoSpaceDE w:val="0"/>
              <w:autoSpaceDN w:val="0"/>
              <w:snapToGrid w:val="0"/>
              <w:spacing w:before="0" w:after="0" w:line="250" w:lineRule="exact"/>
              <w:ind w:left="0" w:right="0" w:firstLine="0"/>
              <w:jc w:val="left"/>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□仅有1年达到规定学习次数的，视为部分落实；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920D6B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□2年均未达到规定学习次数的，视为未落实，不得分。</w:t>
            </w:r>
          </w:p>
        </w:tc>
        <w:tc>
          <w:tcPr>
            <w:tcW w:w="608" w:type="dxa"/>
            <w:tcMar>
              <w:top w:w="45" w:type="dxa"/>
              <w:left w:w="60" w:type="dxa"/>
              <w:bottom w:w="45" w:type="dxa"/>
              <w:right w:w="60" w:type="dxa"/>
            </w:tcMar>
            <w:vAlign w:val="center"/>
          </w:tcPr>
          <w:p w14:paraId="7D8A531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243F7BF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restart"/>
            <w:tcMar>
              <w:top w:w="45" w:type="dxa"/>
              <w:left w:w="60" w:type="dxa"/>
              <w:bottom w:w="45" w:type="dxa"/>
              <w:right w:w="60" w:type="dxa"/>
            </w:tcMar>
            <w:vAlign w:val="center"/>
          </w:tcPr>
          <w:p w14:paraId="0B7AAAE2">
            <w:pPr>
              <w:keepNext w:val="0"/>
              <w:keepLines w:val="0"/>
              <w:widowControl w:val="0"/>
              <w:kinsoku/>
              <w:wordWrap/>
              <w:overflowPunct/>
              <w:autoSpaceDE w:val="0"/>
              <w:autoSpaceDN w:val="0"/>
              <w:snapToGrid w:val="0"/>
              <w:spacing w:before="0" w:after="0" w:line="250" w:lineRule="exact"/>
              <w:ind w:left="0" w:right="0" w:firstLine="0"/>
              <w:jc w:val="left"/>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“第一议题”制度落实材料，学习贯彻习近平新时代中国特色社会主义思想相关学习记录、会议纪要，意识形态工作责任制实施细则、配套管理制度及落实台账</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099D96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意识形态风险排查相关材料，官方账号内容审核机制、发布内容合规性等相关材料，无意识形态领域舆情相关说明</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47D310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党组织成立批复文件/党建工作指导员制度文件，党员花名册（列明姓名、党内职务、社会组织任职、是否专职、党组织关系所属支部），党组织制度落实台账</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188BDD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“三会一课”、组织生活会、民主评议党员、主题党日活动等相关材料，党建工作规划、年度计划与总结</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7D9D8F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5.</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党员发展、教育、管理、组织关系管理、党费收缴相关材料，党组织换届相关材料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21F46C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6.</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现行章程及党建入章相关材料，党组织参与决策重大事项清单和党组织参与重大事项决策的证明材料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FC64776">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7.</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负责人与党组织班子成员“双向进入、交叉任职”相关材料，负责人年度述职、经济责任审计、责任追究、人员变动交接资料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tc>
      </w:tr>
      <w:tr w14:paraId="65F9EF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6BCFDF7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3FB5061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tcMar>
              <w:top w:w="45" w:type="dxa"/>
              <w:left w:w="60" w:type="dxa"/>
              <w:bottom w:w="45" w:type="dxa"/>
              <w:right w:w="60" w:type="dxa"/>
            </w:tcMar>
            <w:vAlign w:val="center"/>
          </w:tcPr>
          <w:p w14:paraId="021F4D0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意识形态工作责任制落实</w:t>
            </w:r>
          </w:p>
        </w:tc>
        <w:tc>
          <w:tcPr>
            <w:tcW w:w="560" w:type="dxa"/>
            <w:tcMar>
              <w:top w:w="45" w:type="dxa"/>
              <w:left w:w="20" w:type="dxa"/>
              <w:bottom w:w="45" w:type="dxa"/>
              <w:right w:w="20" w:type="dxa"/>
            </w:tcMar>
            <w:vAlign w:val="center"/>
          </w:tcPr>
          <w:p w14:paraId="3EBB960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448" w:type="dxa"/>
            <w:tcMar>
              <w:top w:w="45" w:type="dxa"/>
              <w:left w:w="60" w:type="dxa"/>
              <w:bottom w:w="45" w:type="dxa"/>
              <w:right w:w="60" w:type="dxa"/>
            </w:tcMar>
            <w:vAlign w:val="center"/>
          </w:tcPr>
          <w:p w14:paraId="2BCFEA8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1.制定意识形态工作责任制实施细则及配套管理制度；(0.4分）</w:t>
            </w:r>
          </w:p>
          <w:p w14:paraId="0F03AAD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2.按照实施细则开展意识形态风险排查；(0.6分）</w:t>
            </w:r>
          </w:p>
          <w:p w14:paraId="1AECE3E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3.官方账号发布内容合规，建立内容审核机制，无违规信息发布；(0.2分）</w:t>
            </w:r>
          </w:p>
          <w:p w14:paraId="5FE73D2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4.无意识形态领域舆情。(0.3分）</w:t>
            </w:r>
          </w:p>
        </w:tc>
        <w:tc>
          <w:tcPr>
            <w:tcW w:w="608" w:type="dxa"/>
            <w:tcMar>
              <w:top w:w="45" w:type="dxa"/>
              <w:left w:w="60" w:type="dxa"/>
              <w:bottom w:w="45" w:type="dxa"/>
              <w:right w:w="60" w:type="dxa"/>
            </w:tcMar>
            <w:vAlign w:val="center"/>
          </w:tcPr>
          <w:p w14:paraId="5B38FE5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1D5B8CE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7E1533E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06A818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3C3AC1F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restart"/>
            <w:tcMar>
              <w:top w:w="45" w:type="dxa"/>
              <w:left w:w="60" w:type="dxa"/>
              <w:bottom w:w="45" w:type="dxa"/>
              <w:right w:w="60" w:type="dxa"/>
            </w:tcMar>
            <w:vAlign w:val="center"/>
          </w:tcPr>
          <w:p w14:paraId="42D2DA0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组织建设</w:t>
            </w:r>
          </w:p>
        </w:tc>
        <w:tc>
          <w:tcPr>
            <w:tcW w:w="1408" w:type="dxa"/>
            <w:tcMar>
              <w:top w:w="45" w:type="dxa"/>
              <w:left w:w="60" w:type="dxa"/>
              <w:bottom w:w="45" w:type="dxa"/>
              <w:right w:w="60" w:type="dxa"/>
            </w:tcMar>
            <w:vAlign w:val="center"/>
          </w:tcPr>
          <w:p w14:paraId="551C46A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党组织建立</w:t>
            </w:r>
          </w:p>
        </w:tc>
        <w:tc>
          <w:tcPr>
            <w:tcW w:w="560" w:type="dxa"/>
            <w:tcMar>
              <w:top w:w="45" w:type="dxa"/>
              <w:left w:w="20" w:type="dxa"/>
              <w:bottom w:w="45" w:type="dxa"/>
              <w:right w:w="20" w:type="dxa"/>
            </w:tcMar>
            <w:vAlign w:val="center"/>
          </w:tcPr>
          <w:p w14:paraId="3DFE58D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448" w:type="dxa"/>
            <w:tcMar>
              <w:top w:w="45" w:type="dxa"/>
              <w:left w:w="60" w:type="dxa"/>
              <w:bottom w:w="45" w:type="dxa"/>
              <w:right w:w="60" w:type="dxa"/>
            </w:tcMar>
            <w:vAlign w:val="center"/>
          </w:tcPr>
          <w:p w14:paraId="5461B6C6">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1.正式党员3人以上，按规定单独组建党组织；(1.5分）</w:t>
            </w:r>
          </w:p>
          <w:p w14:paraId="0512E2D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2.党员人数不足3人的，按规定建立联合党组织；(1分）</w:t>
            </w:r>
          </w:p>
          <w:p w14:paraId="12DF03E2">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3.不具备组建党组织的，建立党建工作指导员制度。(0.5分）</w:t>
            </w:r>
          </w:p>
          <w:p w14:paraId="473C6C9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注：三项不累计计分。</w:t>
            </w:r>
          </w:p>
        </w:tc>
        <w:tc>
          <w:tcPr>
            <w:tcW w:w="608" w:type="dxa"/>
            <w:tcMar>
              <w:top w:w="45" w:type="dxa"/>
              <w:left w:w="60" w:type="dxa"/>
              <w:bottom w:w="45" w:type="dxa"/>
              <w:right w:w="60" w:type="dxa"/>
            </w:tcMar>
            <w:vAlign w:val="center"/>
          </w:tcPr>
          <w:p w14:paraId="1622D45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3E9A66B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20F0B14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31579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69DFA10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278F153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tcMar>
              <w:top w:w="45" w:type="dxa"/>
              <w:left w:w="60" w:type="dxa"/>
              <w:bottom w:w="45" w:type="dxa"/>
              <w:right w:w="60" w:type="dxa"/>
            </w:tcMar>
            <w:vAlign w:val="center"/>
          </w:tcPr>
          <w:p w14:paraId="5E198A6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党组织活动</w:t>
            </w:r>
          </w:p>
        </w:tc>
        <w:tc>
          <w:tcPr>
            <w:tcW w:w="560" w:type="dxa"/>
            <w:tcMar>
              <w:top w:w="45" w:type="dxa"/>
              <w:left w:w="20" w:type="dxa"/>
              <w:bottom w:w="45" w:type="dxa"/>
              <w:right w:w="20" w:type="dxa"/>
            </w:tcMar>
            <w:vAlign w:val="center"/>
          </w:tcPr>
          <w:p w14:paraId="4E9C077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448" w:type="dxa"/>
            <w:tcMar>
              <w:top w:w="45" w:type="dxa"/>
              <w:left w:w="60" w:type="dxa"/>
              <w:bottom w:w="45" w:type="dxa"/>
              <w:right w:w="60" w:type="dxa"/>
            </w:tcMar>
            <w:vAlign w:val="center"/>
          </w:tcPr>
          <w:p w14:paraId="00D4FEEC">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“三会一课”落实情况；（1.5分）</w:t>
            </w:r>
          </w:p>
          <w:p w14:paraId="04EB2D77">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□评估期内2年均落实；（1.5分）</w:t>
            </w:r>
          </w:p>
          <w:p w14:paraId="21240AE0">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□评估期内仅1年落实；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E89B2A9">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□评估期内未落实或仅落实部分不得分；</w:t>
            </w:r>
          </w:p>
          <w:p w14:paraId="4D40B658">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组织生活会、民主评议党员及主题党日活动落实情况；(1分）</w:t>
            </w:r>
          </w:p>
          <w:p w14:paraId="722C04BA">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□评估期内2年均落实；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E0930B8">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□评估期内仅1年落实；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03ECC190">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□评估期内未落实或仅落实部分不得分；</w:t>
            </w:r>
          </w:p>
          <w:p w14:paraId="70B4B2E5">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党建工作计划和总结。(0.5分）</w:t>
            </w:r>
          </w:p>
          <w:p w14:paraId="4E772A24">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□评估期内2年均落实；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FEE3B51">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□评估期内仅1年落实；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CD8B6A9">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□评估期内未落实或仅落实部分不得分；</w:t>
            </w:r>
          </w:p>
        </w:tc>
        <w:tc>
          <w:tcPr>
            <w:tcW w:w="608" w:type="dxa"/>
            <w:tcMar>
              <w:top w:w="45" w:type="dxa"/>
              <w:left w:w="60" w:type="dxa"/>
              <w:bottom w:w="45" w:type="dxa"/>
              <w:right w:w="60" w:type="dxa"/>
            </w:tcMar>
            <w:vAlign w:val="center"/>
          </w:tcPr>
          <w:p w14:paraId="3FC0205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7DC512D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01BEF09F">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3D434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181D8F4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3F4BE43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tcMar>
              <w:top w:w="45" w:type="dxa"/>
              <w:left w:w="60" w:type="dxa"/>
              <w:bottom w:w="45" w:type="dxa"/>
              <w:right w:w="60" w:type="dxa"/>
            </w:tcMar>
            <w:vAlign w:val="center"/>
          </w:tcPr>
          <w:p w14:paraId="39CD1CD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党员教育管理</w:t>
            </w:r>
          </w:p>
        </w:tc>
        <w:tc>
          <w:tcPr>
            <w:tcW w:w="560" w:type="dxa"/>
            <w:tcMar>
              <w:top w:w="45" w:type="dxa"/>
              <w:left w:w="20" w:type="dxa"/>
              <w:bottom w:w="45" w:type="dxa"/>
              <w:right w:w="20" w:type="dxa"/>
            </w:tcMar>
            <w:vAlign w:val="center"/>
          </w:tcPr>
          <w:p w14:paraId="126A9CD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448" w:type="dxa"/>
            <w:tcMar>
              <w:top w:w="45" w:type="dxa"/>
              <w:left w:w="60" w:type="dxa"/>
              <w:bottom w:w="45" w:type="dxa"/>
              <w:right w:w="60" w:type="dxa"/>
            </w:tcMar>
            <w:vAlign w:val="center"/>
          </w:tcPr>
          <w:p w14:paraId="6CFFBA46">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党员发展、组织关系管理、党费收缴落实情况；(0.3分)</w:t>
            </w:r>
          </w:p>
          <w:p w14:paraId="007C4AD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党员教育管理制度落实情况。(0.2分)</w:t>
            </w:r>
          </w:p>
        </w:tc>
        <w:tc>
          <w:tcPr>
            <w:tcW w:w="608" w:type="dxa"/>
            <w:tcMar>
              <w:top w:w="45" w:type="dxa"/>
              <w:left w:w="60" w:type="dxa"/>
              <w:bottom w:w="45" w:type="dxa"/>
              <w:right w:w="60" w:type="dxa"/>
            </w:tcMar>
            <w:vAlign w:val="center"/>
          </w:tcPr>
          <w:p w14:paraId="0ACB299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3F5A7A7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4EAFAB08">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09B400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719525A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restart"/>
            <w:tcMar>
              <w:top w:w="45" w:type="dxa"/>
              <w:left w:w="60" w:type="dxa"/>
              <w:bottom w:w="45" w:type="dxa"/>
              <w:right w:w="60" w:type="dxa"/>
            </w:tcMar>
            <w:vAlign w:val="center"/>
          </w:tcPr>
          <w:p w14:paraId="3B150C6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加强党的领导</w:t>
            </w:r>
          </w:p>
        </w:tc>
        <w:tc>
          <w:tcPr>
            <w:tcW w:w="1408" w:type="dxa"/>
            <w:tcMar>
              <w:top w:w="45" w:type="dxa"/>
              <w:left w:w="60" w:type="dxa"/>
              <w:bottom w:w="45" w:type="dxa"/>
              <w:right w:w="60" w:type="dxa"/>
            </w:tcMar>
            <w:vAlign w:val="center"/>
          </w:tcPr>
          <w:p w14:paraId="0CF38EF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党建与社会主义核心价值观入章程</w:t>
            </w:r>
          </w:p>
        </w:tc>
        <w:tc>
          <w:tcPr>
            <w:tcW w:w="560" w:type="dxa"/>
            <w:tcMar>
              <w:top w:w="45" w:type="dxa"/>
              <w:left w:w="20" w:type="dxa"/>
              <w:bottom w:w="45" w:type="dxa"/>
              <w:right w:w="20" w:type="dxa"/>
            </w:tcMar>
            <w:vAlign w:val="center"/>
          </w:tcPr>
          <w:p w14:paraId="7DE1F3A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8" w:type="dxa"/>
            <w:tcMar>
              <w:top w:w="45" w:type="dxa"/>
              <w:left w:w="60" w:type="dxa"/>
              <w:bottom w:w="45" w:type="dxa"/>
              <w:right w:w="60" w:type="dxa"/>
            </w:tcMar>
            <w:vAlign w:val="center"/>
          </w:tcPr>
          <w:p w14:paraId="37D0DDD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章程明确写入“本会坚持中国共产党的全面领导，根据《中国共产党章程》规定，设立中国共产党的组织，开展党的活动，为党组织的活动提供必要条件”等内容，并明确党组织设置形式、职责任务、基础保障等；（0.5分）</w:t>
            </w:r>
          </w:p>
          <w:p w14:paraId="0A5EF56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2.章程体现社会主义核心价值观有关内容。章程明确写入“本会遵守宪法、法律、法规和国家政策，践行社会主义核心价值观，遵守社会道德风尚，自觉加强廉政文化和诚信自律建设”等内容。(0.5分）</w:t>
            </w:r>
          </w:p>
        </w:tc>
        <w:tc>
          <w:tcPr>
            <w:tcW w:w="608" w:type="dxa"/>
            <w:tcMar>
              <w:top w:w="45" w:type="dxa"/>
              <w:left w:w="60" w:type="dxa"/>
              <w:bottom w:w="45" w:type="dxa"/>
              <w:right w:w="60" w:type="dxa"/>
            </w:tcMar>
            <w:vAlign w:val="center"/>
          </w:tcPr>
          <w:p w14:paraId="1CA5D6F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0B51516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67702A42">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08449B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245B9DA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0FCAD27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tcMar>
              <w:top w:w="45" w:type="dxa"/>
              <w:left w:w="60" w:type="dxa"/>
              <w:bottom w:w="45" w:type="dxa"/>
              <w:right w:w="60" w:type="dxa"/>
            </w:tcMar>
            <w:vAlign w:val="center"/>
          </w:tcPr>
          <w:p w14:paraId="03A57E0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党组织发挥作用</w:t>
            </w:r>
          </w:p>
        </w:tc>
        <w:tc>
          <w:tcPr>
            <w:tcW w:w="560" w:type="dxa"/>
            <w:tcMar>
              <w:top w:w="45" w:type="dxa"/>
              <w:left w:w="20" w:type="dxa"/>
              <w:bottom w:w="45" w:type="dxa"/>
              <w:right w:w="20" w:type="dxa"/>
            </w:tcMar>
            <w:vAlign w:val="center"/>
          </w:tcPr>
          <w:p w14:paraId="228E6D5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448" w:type="dxa"/>
            <w:tcMar>
              <w:top w:w="45" w:type="dxa"/>
              <w:left w:w="60" w:type="dxa"/>
              <w:bottom w:w="45" w:type="dxa"/>
              <w:right w:w="60" w:type="dxa"/>
            </w:tcMar>
            <w:vAlign w:val="center"/>
          </w:tcPr>
          <w:p w14:paraId="1C3D09CD">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负责人与党组织班子成员“双向进入、交叉任职”；(0.7分）</w:t>
            </w:r>
          </w:p>
          <w:p w14:paraId="36B52410">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□有党组织书记，且党组织书记为负责人；(0.7分）</w:t>
            </w:r>
          </w:p>
          <w:p w14:paraId="15C49FF9">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有党组织书记，且党组织书记为理事会成员；(0.</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分）；</w:t>
            </w:r>
          </w:p>
          <w:p w14:paraId="2B680123">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□无党组织书记，或党组织书记非理事会成员不得分；</w:t>
            </w:r>
          </w:p>
          <w:p w14:paraId="7B3837BC">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2.党组织制定参与决策重大事项清单，并有效参与重大事项决策。(0.8分）</w:t>
            </w:r>
          </w:p>
        </w:tc>
        <w:tc>
          <w:tcPr>
            <w:tcW w:w="608" w:type="dxa"/>
            <w:tcMar>
              <w:top w:w="45" w:type="dxa"/>
              <w:left w:w="60" w:type="dxa"/>
              <w:bottom w:w="45" w:type="dxa"/>
              <w:right w:w="60" w:type="dxa"/>
            </w:tcMar>
            <w:vAlign w:val="center"/>
          </w:tcPr>
          <w:p w14:paraId="6737F84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1E6A251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4F95A4D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73541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restart"/>
            <w:tcMar>
              <w:top w:w="45" w:type="dxa"/>
              <w:left w:w="60" w:type="dxa"/>
              <w:bottom w:w="45" w:type="dxa"/>
              <w:right w:w="60" w:type="dxa"/>
            </w:tcMar>
            <w:vAlign w:val="center"/>
          </w:tcPr>
          <w:p w14:paraId="61FABA5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基础条件（12分）</w:t>
            </w:r>
          </w:p>
        </w:tc>
        <w:tc>
          <w:tcPr>
            <w:tcW w:w="1040" w:type="dxa"/>
            <w:vMerge w:val="restart"/>
            <w:tcMar>
              <w:top w:w="45" w:type="dxa"/>
              <w:left w:w="60" w:type="dxa"/>
              <w:bottom w:w="45" w:type="dxa"/>
              <w:right w:w="60" w:type="dxa"/>
            </w:tcMar>
            <w:vAlign w:val="center"/>
          </w:tcPr>
          <w:p w14:paraId="14600D8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法人资格</w:t>
            </w:r>
          </w:p>
        </w:tc>
        <w:tc>
          <w:tcPr>
            <w:tcW w:w="1408" w:type="dxa"/>
            <w:tcMar>
              <w:top w:w="45" w:type="dxa"/>
              <w:left w:w="60" w:type="dxa"/>
              <w:bottom w:w="45" w:type="dxa"/>
              <w:right w:w="60" w:type="dxa"/>
            </w:tcMar>
            <w:vAlign w:val="center"/>
          </w:tcPr>
          <w:p w14:paraId="3CBF57F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法定代表人</w:t>
            </w:r>
          </w:p>
        </w:tc>
        <w:tc>
          <w:tcPr>
            <w:tcW w:w="560" w:type="dxa"/>
            <w:tcMar>
              <w:top w:w="45" w:type="dxa"/>
              <w:left w:w="20" w:type="dxa"/>
              <w:bottom w:w="45" w:type="dxa"/>
              <w:right w:w="20" w:type="dxa"/>
            </w:tcMar>
            <w:vAlign w:val="center"/>
          </w:tcPr>
          <w:p w14:paraId="0C95964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0.8</w:t>
            </w:r>
          </w:p>
        </w:tc>
        <w:tc>
          <w:tcPr>
            <w:tcW w:w="6448" w:type="dxa"/>
            <w:tcMar>
              <w:top w:w="45" w:type="dxa"/>
              <w:left w:w="60" w:type="dxa"/>
              <w:bottom w:w="45" w:type="dxa"/>
              <w:right w:w="60" w:type="dxa"/>
            </w:tcMar>
            <w:vAlign w:val="center"/>
          </w:tcPr>
          <w:p w14:paraId="2CF54543">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法定代表人任职资格符合规定，无禁止情形；(0.5分）</w:t>
            </w:r>
          </w:p>
          <w:p w14:paraId="14DC2C08">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□无民事行为能力或者限制民事行为能力的；</w:t>
            </w:r>
          </w:p>
          <w:p w14:paraId="517906F3">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□正在被执行刑罚或者正在被执行刑事强制措施的；</w:t>
            </w:r>
          </w:p>
          <w:p w14:paraId="26A28397">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□正在被公安机关或者国家安全机关通缉的；</w:t>
            </w:r>
          </w:p>
          <w:p w14:paraId="7BA1F5C1">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□因受开除党籍处分未逾5年的，或者因犯罪刑满释放未逾5年的；</w:t>
            </w:r>
          </w:p>
          <w:p w14:paraId="0F99532F">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□担任因违法被撤销登记的其他社会组织的法定代表人，自该单位被撤销登记之日起未逾3年的；</w:t>
            </w:r>
          </w:p>
          <w:p w14:paraId="6F88180F">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□选举任职时超龄（有批准文件的除外）；</w:t>
            </w:r>
          </w:p>
          <w:p w14:paraId="1861DCC8">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连续担任两届以上</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（有批准文件的除外）；</w:t>
            </w:r>
          </w:p>
          <w:p w14:paraId="7DB03E3D">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□非负责人任法定代表人；</w:t>
            </w:r>
          </w:p>
          <w:p w14:paraId="0470644C">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□法律、法规规定不得担任法定代表人的其他情形。</w:t>
            </w:r>
          </w:p>
          <w:p w14:paraId="2E6A698C">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注：出现上述任何一种情况（有批准文件的除外），此项不得分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00C0F2F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2.提供前6个月内的个人征信报告，无不良记录。(0.3分）</w:t>
            </w:r>
          </w:p>
        </w:tc>
        <w:tc>
          <w:tcPr>
            <w:tcW w:w="608" w:type="dxa"/>
            <w:tcMar>
              <w:top w:w="45" w:type="dxa"/>
              <w:left w:w="60" w:type="dxa"/>
              <w:bottom w:w="45" w:type="dxa"/>
              <w:right w:w="60" w:type="dxa"/>
            </w:tcMar>
            <w:vAlign w:val="center"/>
          </w:tcPr>
          <w:p w14:paraId="4629507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578F2DC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restart"/>
            <w:tcMar>
              <w:top w:w="45" w:type="dxa"/>
              <w:left w:w="60" w:type="dxa"/>
              <w:bottom w:w="45" w:type="dxa"/>
              <w:right w:w="60" w:type="dxa"/>
            </w:tcMar>
            <w:vAlign w:val="center"/>
          </w:tcPr>
          <w:p w14:paraId="6DF888EF">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法人登记证书（副本）复印件；</w:t>
            </w:r>
          </w:p>
          <w:p w14:paraId="5F5C2724">
            <w:pPr>
              <w:keepNext w:val="0"/>
              <w:keepLines w:val="0"/>
              <w:widowControl w:val="0"/>
              <w:kinsoku/>
              <w:wordWrap/>
              <w:overflowPunct/>
              <w:autoSpaceDE w:val="0"/>
              <w:autoSpaceDN w:val="0"/>
              <w:snapToGrid w:val="0"/>
              <w:spacing w:before="0" w:after="0" w:line="250" w:lineRule="exact"/>
              <w:ind w:left="0" w:right="0" w:firstLine="0"/>
              <w:jc w:val="left"/>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法定代表人相关材料：工作经历、身份证复印件、评估材料报送前6个月内的个人征信证明、法定代表人产生及变更（若有）相关材料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02E3A4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年末净资产不低于注册资金的相关财务佐证</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67F44FF">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名称使用规范证明材料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0FBF09BF">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5.</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办公场所使用产权证明/租赁协议等相关材料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6474FB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6.</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现行章程及章程核准批复、章程修改相关材料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9990C4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7.</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各类变更登记相关材料（名称、住所、法定代表人、业务范围、注册资金、业务主管单位等）</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8AAA8EC">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8.</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本届备案（换届备案）、负责人任职备案相关材料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FE4B7E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9.</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年度工作报告书、年度检查合格相关材料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F6F2E32">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10.</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重大事项报告制度、重大事项报告（备案）证明材料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003BFF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涉外活动（若有）审批备案材料及活动开展、总结报送相关材料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EAFB55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信用管理相关材料，无失信记录证明材料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3C653F6">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遵守社会组织管理政策情况材料（含是否违规开展评比达标表彰、创建示范活动等）。</w:t>
            </w:r>
          </w:p>
        </w:tc>
      </w:tr>
      <w:tr w14:paraId="0247B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3E8351D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5733D83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tcMar>
              <w:top w:w="45" w:type="dxa"/>
              <w:left w:w="60" w:type="dxa"/>
              <w:bottom w:w="45" w:type="dxa"/>
              <w:right w:w="60" w:type="dxa"/>
            </w:tcMar>
            <w:vAlign w:val="center"/>
          </w:tcPr>
          <w:p w14:paraId="690C5DF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活动资金</w:t>
            </w:r>
          </w:p>
        </w:tc>
        <w:tc>
          <w:tcPr>
            <w:tcW w:w="560" w:type="dxa"/>
            <w:tcMar>
              <w:top w:w="45" w:type="dxa"/>
              <w:left w:w="20" w:type="dxa"/>
              <w:bottom w:w="45" w:type="dxa"/>
              <w:right w:w="20" w:type="dxa"/>
            </w:tcMar>
            <w:vAlign w:val="center"/>
          </w:tcPr>
          <w:p w14:paraId="78505CD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8" w:type="dxa"/>
            <w:tcMar>
              <w:top w:w="45" w:type="dxa"/>
              <w:left w:w="60" w:type="dxa"/>
              <w:bottom w:w="45" w:type="dxa"/>
              <w:right w:w="60" w:type="dxa"/>
            </w:tcMar>
            <w:vAlign w:val="center"/>
          </w:tcPr>
          <w:p w14:paraId="737BE2D6">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1.年末净资产不低于注册资金；(0.7分）</w:t>
            </w:r>
          </w:p>
          <w:p w14:paraId="70314238">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2.资金管理规范，无抽逃、挪用情况；(0.3分）</w:t>
            </w:r>
          </w:p>
          <w:p w14:paraId="0D9FE8CC">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评估期内任一年年末净资产低于注册资金，本项不得分。</w:t>
            </w:r>
          </w:p>
        </w:tc>
        <w:tc>
          <w:tcPr>
            <w:tcW w:w="608" w:type="dxa"/>
            <w:tcMar>
              <w:top w:w="45" w:type="dxa"/>
              <w:left w:w="60" w:type="dxa"/>
              <w:bottom w:w="45" w:type="dxa"/>
              <w:right w:w="60" w:type="dxa"/>
            </w:tcMar>
            <w:vAlign w:val="center"/>
          </w:tcPr>
          <w:p w14:paraId="3D63139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2C4F668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74570B4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1E31BC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4F0B4FA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23E8394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tcMar>
              <w:top w:w="45" w:type="dxa"/>
              <w:left w:w="60" w:type="dxa"/>
              <w:bottom w:w="45" w:type="dxa"/>
              <w:right w:w="60" w:type="dxa"/>
            </w:tcMar>
            <w:vAlign w:val="center"/>
          </w:tcPr>
          <w:p w14:paraId="7A69DE8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名称使用规范</w:t>
            </w:r>
          </w:p>
        </w:tc>
        <w:tc>
          <w:tcPr>
            <w:tcW w:w="560" w:type="dxa"/>
            <w:tcMar>
              <w:top w:w="45" w:type="dxa"/>
              <w:left w:w="20" w:type="dxa"/>
              <w:bottom w:w="45" w:type="dxa"/>
              <w:right w:w="20" w:type="dxa"/>
            </w:tcMar>
            <w:vAlign w:val="center"/>
          </w:tcPr>
          <w:p w14:paraId="211F918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0.6</w:t>
            </w:r>
          </w:p>
        </w:tc>
        <w:tc>
          <w:tcPr>
            <w:tcW w:w="6448" w:type="dxa"/>
            <w:tcMar>
              <w:top w:w="45" w:type="dxa"/>
              <w:left w:w="60" w:type="dxa"/>
              <w:bottom w:w="45" w:type="dxa"/>
              <w:right w:w="60" w:type="dxa"/>
            </w:tcMar>
            <w:vAlign w:val="center"/>
          </w:tcPr>
          <w:p w14:paraId="5B3CA90C">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1.在办公场所显著位置悬挂名称牌匾，名称与登记证书名称一致。</w:t>
            </w:r>
          </w:p>
        </w:tc>
        <w:tc>
          <w:tcPr>
            <w:tcW w:w="608" w:type="dxa"/>
            <w:tcMar>
              <w:top w:w="45" w:type="dxa"/>
              <w:left w:w="60" w:type="dxa"/>
              <w:bottom w:w="45" w:type="dxa"/>
              <w:right w:w="60" w:type="dxa"/>
            </w:tcMar>
            <w:vAlign w:val="center"/>
          </w:tcPr>
          <w:p w14:paraId="372E2AB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4DC3668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5EAFDBB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1F8E22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6362A61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40EF41F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tcMar>
              <w:top w:w="45" w:type="dxa"/>
              <w:left w:w="60" w:type="dxa"/>
              <w:bottom w:w="45" w:type="dxa"/>
              <w:right w:w="60" w:type="dxa"/>
            </w:tcMar>
            <w:vAlign w:val="center"/>
          </w:tcPr>
          <w:p w14:paraId="5EEB90D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办公住所</w:t>
            </w:r>
          </w:p>
        </w:tc>
        <w:tc>
          <w:tcPr>
            <w:tcW w:w="560" w:type="dxa"/>
            <w:tcMar>
              <w:top w:w="45" w:type="dxa"/>
              <w:left w:w="20" w:type="dxa"/>
              <w:bottom w:w="45" w:type="dxa"/>
              <w:right w:w="20" w:type="dxa"/>
            </w:tcMar>
            <w:vAlign w:val="center"/>
          </w:tcPr>
          <w:p w14:paraId="3A474E8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1.2</w:t>
            </w:r>
          </w:p>
        </w:tc>
        <w:tc>
          <w:tcPr>
            <w:tcW w:w="6448" w:type="dxa"/>
            <w:tcMar>
              <w:top w:w="45" w:type="dxa"/>
              <w:left w:w="60" w:type="dxa"/>
              <w:bottom w:w="45" w:type="dxa"/>
              <w:right w:w="60" w:type="dxa"/>
            </w:tcMar>
            <w:vAlign w:val="center"/>
          </w:tcPr>
          <w:p w14:paraId="7D49D11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1.有固定办公住所，住所面积满足工作需要；(0.6分）</w:t>
            </w:r>
          </w:p>
          <w:p w14:paraId="3C07BCE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2.住所使用权证明合法有效；(0.3分）</w:t>
            </w:r>
          </w:p>
          <w:p w14:paraId="1FB44923">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3.主要办公住所与登记地址一致。(0.3分）</w:t>
            </w:r>
          </w:p>
          <w:p w14:paraId="5CD05B7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注：无办公住所本项不得分。</w:t>
            </w:r>
          </w:p>
        </w:tc>
        <w:tc>
          <w:tcPr>
            <w:tcW w:w="608" w:type="dxa"/>
            <w:tcMar>
              <w:top w:w="45" w:type="dxa"/>
              <w:left w:w="60" w:type="dxa"/>
              <w:bottom w:w="45" w:type="dxa"/>
              <w:right w:w="60" w:type="dxa"/>
            </w:tcMar>
            <w:vAlign w:val="center"/>
          </w:tcPr>
          <w:p w14:paraId="1FE8CF2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1CA50B6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5EFACA7C">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1AEF5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7147A35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restart"/>
            <w:tcMar>
              <w:top w:w="45" w:type="dxa"/>
              <w:left w:w="60" w:type="dxa"/>
              <w:bottom w:w="45" w:type="dxa"/>
              <w:right w:w="60" w:type="dxa"/>
            </w:tcMar>
            <w:vAlign w:val="center"/>
          </w:tcPr>
          <w:p w14:paraId="7139DAA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登记管理</w:t>
            </w:r>
          </w:p>
        </w:tc>
        <w:tc>
          <w:tcPr>
            <w:tcW w:w="1408" w:type="dxa"/>
            <w:tcMar>
              <w:top w:w="45" w:type="dxa"/>
              <w:left w:w="60" w:type="dxa"/>
              <w:bottom w:w="45" w:type="dxa"/>
              <w:right w:w="60" w:type="dxa"/>
            </w:tcMar>
            <w:vAlign w:val="center"/>
          </w:tcPr>
          <w:p w14:paraId="4E24F24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章程制定与执行</w:t>
            </w:r>
          </w:p>
        </w:tc>
        <w:tc>
          <w:tcPr>
            <w:tcW w:w="560" w:type="dxa"/>
            <w:tcMar>
              <w:top w:w="45" w:type="dxa"/>
              <w:left w:w="20" w:type="dxa"/>
              <w:bottom w:w="45" w:type="dxa"/>
              <w:right w:w="20" w:type="dxa"/>
            </w:tcMar>
            <w:vAlign w:val="center"/>
          </w:tcPr>
          <w:p w14:paraId="41A8E04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8" w:type="dxa"/>
            <w:tcMar>
              <w:top w:w="45" w:type="dxa"/>
              <w:left w:w="60" w:type="dxa"/>
              <w:bottom w:w="45" w:type="dxa"/>
              <w:right w:w="60" w:type="dxa"/>
            </w:tcMar>
            <w:vAlign w:val="center"/>
          </w:tcPr>
          <w:p w14:paraId="1755AF78">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1.章程制定（修改）程序符合规定，履行核准程序；(0.5分）</w:t>
            </w:r>
          </w:p>
          <w:p w14:paraId="38B59B0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2.按章程开展活动。(0.5分）</w:t>
            </w:r>
          </w:p>
        </w:tc>
        <w:tc>
          <w:tcPr>
            <w:tcW w:w="608" w:type="dxa"/>
            <w:tcMar>
              <w:top w:w="45" w:type="dxa"/>
              <w:left w:w="60" w:type="dxa"/>
              <w:bottom w:w="45" w:type="dxa"/>
              <w:right w:w="60" w:type="dxa"/>
            </w:tcMar>
            <w:vAlign w:val="center"/>
          </w:tcPr>
          <w:p w14:paraId="20AB3EF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2A6A57C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34276C6F">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2F46B4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40E0B42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2B58D3A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vMerge w:val="restart"/>
            <w:tcMar>
              <w:top w:w="45" w:type="dxa"/>
              <w:left w:w="60" w:type="dxa"/>
              <w:bottom w:w="45" w:type="dxa"/>
              <w:right w:w="60" w:type="dxa"/>
            </w:tcMar>
            <w:vAlign w:val="center"/>
          </w:tcPr>
          <w:p w14:paraId="4ED9058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登记和备案</w:t>
            </w:r>
          </w:p>
        </w:tc>
        <w:tc>
          <w:tcPr>
            <w:tcW w:w="560" w:type="dxa"/>
            <w:tcMar>
              <w:top w:w="45" w:type="dxa"/>
              <w:left w:w="20" w:type="dxa"/>
              <w:bottom w:w="45" w:type="dxa"/>
              <w:right w:w="20" w:type="dxa"/>
            </w:tcMar>
            <w:vAlign w:val="center"/>
          </w:tcPr>
          <w:p w14:paraId="128DE60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0.6</w:t>
            </w:r>
          </w:p>
        </w:tc>
        <w:tc>
          <w:tcPr>
            <w:tcW w:w="6448" w:type="dxa"/>
            <w:tcMar>
              <w:top w:w="45" w:type="dxa"/>
              <w:left w:w="60" w:type="dxa"/>
              <w:bottom w:w="45" w:type="dxa"/>
              <w:right w:w="60" w:type="dxa"/>
            </w:tcMar>
            <w:vAlign w:val="center"/>
          </w:tcPr>
          <w:p w14:paraId="003BF597">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名称、住所、法定代表人、业务范围、注册资金、业务主管单位等按规定及时办理变更登记。</w:t>
            </w:r>
          </w:p>
          <w:p w14:paraId="0711279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注：未按规定及时办理变更登记的，缺1项扣0.2分，扣完为止；变更登记正在办理过程中(已报登记管理机关）视为按规定办理；未发生事项变动，此项不扣分。</w:t>
            </w:r>
          </w:p>
        </w:tc>
        <w:tc>
          <w:tcPr>
            <w:tcW w:w="608" w:type="dxa"/>
            <w:tcMar>
              <w:top w:w="45" w:type="dxa"/>
              <w:left w:w="60" w:type="dxa"/>
              <w:bottom w:w="45" w:type="dxa"/>
              <w:right w:w="60" w:type="dxa"/>
            </w:tcMar>
            <w:vAlign w:val="center"/>
          </w:tcPr>
          <w:p w14:paraId="3AF8F08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4C603CE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2432721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7BA99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66DE48E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393C6F7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vMerge w:val="continue"/>
            <w:tcMar>
              <w:top w:w="45" w:type="dxa"/>
              <w:left w:w="60" w:type="dxa"/>
              <w:bottom w:w="45" w:type="dxa"/>
              <w:right w:w="60" w:type="dxa"/>
            </w:tcMar>
            <w:vAlign w:val="center"/>
          </w:tcPr>
          <w:p w14:paraId="1870203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69D310C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0.8</w:t>
            </w:r>
          </w:p>
        </w:tc>
        <w:tc>
          <w:tcPr>
            <w:tcW w:w="6448" w:type="dxa"/>
            <w:tcMar>
              <w:top w:w="45" w:type="dxa"/>
              <w:left w:w="60" w:type="dxa"/>
              <w:bottom w:w="45" w:type="dxa"/>
              <w:right w:w="60" w:type="dxa"/>
            </w:tcMar>
            <w:vAlign w:val="center"/>
          </w:tcPr>
          <w:p w14:paraId="0C73BEE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负责人按规定办理备案。</w:t>
            </w:r>
          </w:p>
        </w:tc>
        <w:tc>
          <w:tcPr>
            <w:tcW w:w="608" w:type="dxa"/>
            <w:tcMar>
              <w:top w:w="45" w:type="dxa"/>
              <w:left w:w="60" w:type="dxa"/>
              <w:bottom w:w="45" w:type="dxa"/>
              <w:right w:w="60" w:type="dxa"/>
            </w:tcMar>
            <w:vAlign w:val="center"/>
          </w:tcPr>
          <w:p w14:paraId="163F40A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2D75827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2E0D118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5C5DD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68AAB4E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1AE6C9F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tcMar>
              <w:top w:w="45" w:type="dxa"/>
              <w:left w:w="60" w:type="dxa"/>
              <w:bottom w:w="45" w:type="dxa"/>
              <w:right w:w="60" w:type="dxa"/>
            </w:tcMar>
            <w:vAlign w:val="center"/>
          </w:tcPr>
          <w:p w14:paraId="7D741B4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年度检查</w:t>
            </w:r>
          </w:p>
        </w:tc>
        <w:tc>
          <w:tcPr>
            <w:tcW w:w="560" w:type="dxa"/>
            <w:tcMar>
              <w:top w:w="45" w:type="dxa"/>
              <w:left w:w="20" w:type="dxa"/>
              <w:bottom w:w="45" w:type="dxa"/>
              <w:right w:w="20" w:type="dxa"/>
            </w:tcMar>
            <w:vAlign w:val="center"/>
          </w:tcPr>
          <w:p w14:paraId="561D26D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48" w:type="dxa"/>
            <w:tcMar>
              <w:top w:w="45" w:type="dxa"/>
              <w:left w:w="60" w:type="dxa"/>
              <w:bottom w:w="45" w:type="dxa"/>
              <w:right w:w="60" w:type="dxa"/>
            </w:tcMar>
            <w:vAlign w:val="center"/>
          </w:tcPr>
          <w:p w14:paraId="1D4E042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1.按时参加年度检查，近2年检查结论均为合格；（2分）</w:t>
            </w:r>
          </w:p>
          <w:p w14:paraId="38DA8D6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2.有一年年检结论为基本合格；(1分）</w:t>
            </w:r>
          </w:p>
          <w:p w14:paraId="118FC8C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3.有一年年检结论为不合格。(0分）</w:t>
            </w:r>
          </w:p>
        </w:tc>
        <w:tc>
          <w:tcPr>
            <w:tcW w:w="608" w:type="dxa"/>
            <w:tcMar>
              <w:top w:w="45" w:type="dxa"/>
              <w:left w:w="60" w:type="dxa"/>
              <w:bottom w:w="45" w:type="dxa"/>
              <w:right w:w="60" w:type="dxa"/>
            </w:tcMar>
            <w:vAlign w:val="center"/>
          </w:tcPr>
          <w:p w14:paraId="03C3F7E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1A9C41F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077303C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5095CF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73F11E8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70288DE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tcMar>
              <w:top w:w="45" w:type="dxa"/>
              <w:left w:w="60" w:type="dxa"/>
              <w:bottom w:w="45" w:type="dxa"/>
              <w:right w:w="60" w:type="dxa"/>
            </w:tcMar>
            <w:vAlign w:val="center"/>
          </w:tcPr>
          <w:p w14:paraId="491108F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重大事项报告</w:t>
            </w:r>
          </w:p>
        </w:tc>
        <w:tc>
          <w:tcPr>
            <w:tcW w:w="560" w:type="dxa"/>
            <w:tcMar>
              <w:top w:w="45" w:type="dxa"/>
              <w:left w:w="20" w:type="dxa"/>
              <w:bottom w:w="45" w:type="dxa"/>
              <w:right w:w="20" w:type="dxa"/>
            </w:tcMar>
            <w:vAlign w:val="center"/>
          </w:tcPr>
          <w:p w14:paraId="72F5A6B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448" w:type="dxa"/>
            <w:tcMar>
              <w:top w:w="45" w:type="dxa"/>
              <w:left w:w="60" w:type="dxa"/>
              <w:bottom w:w="45" w:type="dxa"/>
              <w:right w:w="60" w:type="dxa"/>
            </w:tcMar>
            <w:vAlign w:val="center"/>
          </w:tcPr>
          <w:p w14:paraId="3445C0B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1.建立重大事项报告制度；(0.2分）</w:t>
            </w:r>
          </w:p>
          <w:p w14:paraId="27889CE6">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2.发生重大事项时按规定及时向登记管理机关、业务主管单位和行业管理部门报告。(0.3分）</w:t>
            </w:r>
          </w:p>
          <w:p w14:paraId="01D842B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重大事项主要包含章程修改、换届及负责人任免、举办重大活动、大额资金（50万以上）使用与资产处置、对外合作和涉外往来、接受境外资金捐赠，以及出现行政处罚、法律诉讼、重大舆情、安全隐患等各类突发风险事件。</w:t>
            </w:r>
          </w:p>
        </w:tc>
        <w:tc>
          <w:tcPr>
            <w:tcW w:w="608" w:type="dxa"/>
            <w:tcMar>
              <w:top w:w="45" w:type="dxa"/>
              <w:left w:w="60" w:type="dxa"/>
              <w:bottom w:w="45" w:type="dxa"/>
              <w:right w:w="60" w:type="dxa"/>
            </w:tcMar>
            <w:vAlign w:val="center"/>
          </w:tcPr>
          <w:p w14:paraId="23F5F6E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69EAB30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656E157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2C042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3ED4A43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569B845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tcMar>
              <w:top w:w="45" w:type="dxa"/>
              <w:left w:w="60" w:type="dxa"/>
              <w:bottom w:w="45" w:type="dxa"/>
              <w:right w:w="60" w:type="dxa"/>
            </w:tcMar>
            <w:vAlign w:val="center"/>
          </w:tcPr>
          <w:p w14:paraId="6A4FA38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涉外活动管理</w:t>
            </w:r>
          </w:p>
        </w:tc>
        <w:tc>
          <w:tcPr>
            <w:tcW w:w="560" w:type="dxa"/>
            <w:tcMar>
              <w:top w:w="45" w:type="dxa"/>
              <w:left w:w="20" w:type="dxa"/>
              <w:bottom w:w="45" w:type="dxa"/>
              <w:right w:w="20" w:type="dxa"/>
            </w:tcMar>
            <w:vAlign w:val="center"/>
          </w:tcPr>
          <w:p w14:paraId="172A557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448" w:type="dxa"/>
            <w:tcMar>
              <w:top w:w="45" w:type="dxa"/>
              <w:left w:w="60" w:type="dxa"/>
              <w:bottom w:w="45" w:type="dxa"/>
              <w:right w:w="60" w:type="dxa"/>
            </w:tcMar>
            <w:vAlign w:val="center"/>
          </w:tcPr>
          <w:p w14:paraId="12EC6A02">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1.开展涉外活动前按规定办理审批备案手续；(0.3分）</w:t>
            </w:r>
          </w:p>
          <w:p w14:paraId="4019BA8A">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2.涉外活动过程中遵守国家有关法律法规，活动结束后及时报送总结。(0.2分）</w:t>
            </w:r>
          </w:p>
          <w:p w14:paraId="6EFCD8C2">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注：无涉外活动，此项不扣分。</w:t>
            </w:r>
          </w:p>
        </w:tc>
        <w:tc>
          <w:tcPr>
            <w:tcW w:w="608" w:type="dxa"/>
            <w:tcMar>
              <w:top w:w="45" w:type="dxa"/>
              <w:left w:w="60" w:type="dxa"/>
              <w:bottom w:w="45" w:type="dxa"/>
              <w:right w:w="60" w:type="dxa"/>
            </w:tcMar>
            <w:vAlign w:val="center"/>
          </w:tcPr>
          <w:p w14:paraId="11406FA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0293E12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1B3AA36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3A5BAE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0581A12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4F7A997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tcMar>
              <w:top w:w="45" w:type="dxa"/>
              <w:left w:w="60" w:type="dxa"/>
              <w:bottom w:w="45" w:type="dxa"/>
              <w:right w:w="60" w:type="dxa"/>
            </w:tcMar>
            <w:vAlign w:val="center"/>
          </w:tcPr>
          <w:p w14:paraId="5AF0409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信用管理</w:t>
            </w:r>
          </w:p>
        </w:tc>
        <w:tc>
          <w:tcPr>
            <w:tcW w:w="560" w:type="dxa"/>
            <w:tcMar>
              <w:top w:w="45" w:type="dxa"/>
              <w:left w:w="20" w:type="dxa"/>
              <w:bottom w:w="45" w:type="dxa"/>
              <w:right w:w="20" w:type="dxa"/>
            </w:tcMar>
            <w:vAlign w:val="center"/>
          </w:tcPr>
          <w:p w14:paraId="4532FA3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8" w:type="dxa"/>
            <w:tcMar>
              <w:top w:w="45" w:type="dxa"/>
              <w:left w:w="60" w:type="dxa"/>
              <w:bottom w:w="45" w:type="dxa"/>
              <w:right w:w="60" w:type="dxa"/>
            </w:tcMar>
            <w:vAlign w:val="center"/>
          </w:tcPr>
          <w:p w14:paraId="1C6D1872">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1.在信用信息管理平台无不良信用记录；(0.6分）</w:t>
            </w:r>
          </w:p>
          <w:p w14:paraId="1F5AAD9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2.公开信用信息情况。(0.4分）</w:t>
            </w:r>
          </w:p>
        </w:tc>
        <w:tc>
          <w:tcPr>
            <w:tcW w:w="608" w:type="dxa"/>
            <w:tcMar>
              <w:top w:w="45" w:type="dxa"/>
              <w:left w:w="60" w:type="dxa"/>
              <w:bottom w:w="45" w:type="dxa"/>
              <w:right w:w="60" w:type="dxa"/>
            </w:tcMar>
            <w:vAlign w:val="center"/>
          </w:tcPr>
          <w:p w14:paraId="4486F0F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2D8389B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4631F87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37118F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336997B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75037FA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tcMar>
              <w:top w:w="45" w:type="dxa"/>
              <w:left w:w="60" w:type="dxa"/>
              <w:bottom w:w="45" w:type="dxa"/>
              <w:right w:w="60" w:type="dxa"/>
            </w:tcMar>
            <w:vAlign w:val="center"/>
          </w:tcPr>
          <w:p w14:paraId="219F6B9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遵守法律法规情况</w:t>
            </w:r>
          </w:p>
        </w:tc>
        <w:tc>
          <w:tcPr>
            <w:tcW w:w="560" w:type="dxa"/>
            <w:tcMar>
              <w:top w:w="45" w:type="dxa"/>
              <w:left w:w="20" w:type="dxa"/>
              <w:bottom w:w="45" w:type="dxa"/>
              <w:right w:w="20" w:type="dxa"/>
            </w:tcMar>
            <w:vAlign w:val="center"/>
          </w:tcPr>
          <w:p w14:paraId="0553069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48" w:type="dxa"/>
            <w:tcMar>
              <w:top w:w="45" w:type="dxa"/>
              <w:left w:w="60" w:type="dxa"/>
              <w:bottom w:w="45" w:type="dxa"/>
              <w:right w:w="60" w:type="dxa"/>
            </w:tcMar>
            <w:vAlign w:val="center"/>
          </w:tcPr>
          <w:p w14:paraId="7417EE5C">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遵守社会组织管理政策情况（是否违规开展评比达标表彰或创建示范活动、设立分支机构等）</w:t>
            </w:r>
          </w:p>
          <w:p w14:paraId="5698E62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注：发现违规不得分。</w:t>
            </w:r>
          </w:p>
        </w:tc>
        <w:tc>
          <w:tcPr>
            <w:tcW w:w="608" w:type="dxa"/>
            <w:tcMar>
              <w:top w:w="45" w:type="dxa"/>
              <w:left w:w="60" w:type="dxa"/>
              <w:bottom w:w="45" w:type="dxa"/>
              <w:right w:w="60" w:type="dxa"/>
            </w:tcMar>
            <w:vAlign w:val="center"/>
          </w:tcPr>
          <w:p w14:paraId="60D1D18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3F8B118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2361548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48D93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restart"/>
            <w:tcMar>
              <w:top w:w="45" w:type="dxa"/>
              <w:left w:w="60" w:type="dxa"/>
              <w:bottom w:w="45" w:type="dxa"/>
              <w:right w:w="60" w:type="dxa"/>
            </w:tcMar>
            <w:vAlign w:val="center"/>
          </w:tcPr>
          <w:p w14:paraId="609D58D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内部治理（32.4分）</w:t>
            </w:r>
          </w:p>
        </w:tc>
        <w:tc>
          <w:tcPr>
            <w:tcW w:w="1040" w:type="dxa"/>
            <w:vMerge w:val="restart"/>
            <w:tcMar>
              <w:top w:w="45" w:type="dxa"/>
              <w:left w:w="60" w:type="dxa"/>
              <w:bottom w:w="45" w:type="dxa"/>
              <w:right w:w="60" w:type="dxa"/>
            </w:tcMar>
            <w:vAlign w:val="center"/>
          </w:tcPr>
          <w:p w14:paraId="097B9E2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组织机构</w:t>
            </w:r>
          </w:p>
        </w:tc>
        <w:tc>
          <w:tcPr>
            <w:tcW w:w="1408" w:type="dxa"/>
            <w:tcMar>
              <w:top w:w="45" w:type="dxa"/>
              <w:left w:w="60" w:type="dxa"/>
              <w:bottom w:w="45" w:type="dxa"/>
              <w:right w:w="60" w:type="dxa"/>
            </w:tcMar>
            <w:vAlign w:val="center"/>
          </w:tcPr>
          <w:p w14:paraId="779ABC5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届期发展规划制定</w:t>
            </w:r>
          </w:p>
        </w:tc>
        <w:tc>
          <w:tcPr>
            <w:tcW w:w="560" w:type="dxa"/>
            <w:tcMar>
              <w:top w:w="45" w:type="dxa"/>
              <w:left w:w="20" w:type="dxa"/>
              <w:bottom w:w="45" w:type="dxa"/>
              <w:right w:w="20" w:type="dxa"/>
            </w:tcMar>
            <w:vAlign w:val="center"/>
          </w:tcPr>
          <w:p w14:paraId="153E27A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8" w:type="dxa"/>
            <w:tcMar>
              <w:top w:w="45" w:type="dxa"/>
              <w:left w:w="60" w:type="dxa"/>
              <w:bottom w:w="45" w:type="dxa"/>
              <w:right w:w="60" w:type="dxa"/>
            </w:tcMar>
            <w:vAlign w:val="center"/>
          </w:tcPr>
          <w:p w14:paraId="3E2D608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制定届期发展规划，并经理事会通过。</w:t>
            </w:r>
          </w:p>
        </w:tc>
        <w:tc>
          <w:tcPr>
            <w:tcW w:w="608" w:type="dxa"/>
            <w:tcMar>
              <w:top w:w="45" w:type="dxa"/>
              <w:left w:w="60" w:type="dxa"/>
              <w:bottom w:w="45" w:type="dxa"/>
              <w:right w:w="60" w:type="dxa"/>
            </w:tcMar>
            <w:vAlign w:val="center"/>
          </w:tcPr>
          <w:p w14:paraId="39C252D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51820D6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restart"/>
            <w:tcMar>
              <w:top w:w="45" w:type="dxa"/>
              <w:left w:w="60" w:type="dxa"/>
              <w:bottom w:w="45" w:type="dxa"/>
              <w:right w:w="60" w:type="dxa"/>
            </w:tcMar>
            <w:vAlign w:val="center"/>
          </w:tcPr>
          <w:p w14:paraId="1DE8C7B4">
            <w:pPr>
              <w:keepNext w:val="0"/>
              <w:keepLines w:val="0"/>
              <w:widowControl w:val="0"/>
              <w:kinsoku/>
              <w:wordWrap/>
              <w:overflowPunct/>
              <w:autoSpaceDE w:val="0"/>
              <w:autoSpaceDN w:val="0"/>
              <w:snapToGrid w:val="0"/>
              <w:spacing w:before="0" w:after="0" w:line="250" w:lineRule="exact"/>
              <w:ind w:left="0" w:right="0" w:firstLine="0"/>
              <w:jc w:val="left"/>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届期内中长期发展规划</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B0455FC">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理事会按期换届、理事产生及理事会召开规范相关材料，近2年理事会全部会议纪要和决议（含会议签到、表决票等相关佐证材料）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888D7F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按规定设立监事会（监事）、人数符合要求的相关材料，近2年监事会（监事）依法履行监督职责的相关材料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E1BD52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行政负责人产生程序及专职情况、岗位职责及年度绩效考核证明材料、履职情况相关材料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592E0B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5.</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工作人员花名册：含全体工作人员姓名、职务、任职时间、是否专职、联系方式等完整信息；</w:t>
            </w:r>
          </w:p>
          <w:p w14:paraId="7D9AF73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6.</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专职工作人员劳动用工及薪酬材料：含近2年每年12月份工资表、五险缴费凭证复印件、全体工作人员劳动合同（劳务合同）</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6AE736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7.</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工作人员培训、继续教育相关材料；</w:t>
            </w:r>
          </w:p>
          <w:p w14:paraId="2CAE1ED6">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8.</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各项管理制度材料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FA3EC2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9.</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档案、印章、证书管理相关材料及制度落实情况</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CEF98A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10.</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财务资料、会计账簿、记账凭证等，执行《民间非营利组织会计制度》的相关佐证材料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10A962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会计电算化核算系统使用证明</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9DF82B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财务人员基本情况（姓名、职务、资格证书、职称、是否为本社团专职会计）、资格证书复印件、近2年财务人员参加培训（继续教育）的相关证明材料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096398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货币资金管理、实物资产管理落实相关材料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F5DD5E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收入管理、票据管理相关材料，收入来源合法合规、无强制收费</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乱收费、无账外账“小金库”的相关佐证</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034C557">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15.</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支出管理、大额支出审批相关材料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8675D7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16.</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投资管理制度及投资管理合规相关材料（若有）</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5EE25B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17.</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税收和票据管理相关材料，依法纳税、票据使用规范相关佐证</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085F005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18.</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财务报告制度、财务报告编制规范披露真实相关材料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442354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19.</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财务监督及风险防控机制建设相关材料，监事监督、审计及整改相关材料；</w:t>
            </w:r>
          </w:p>
          <w:p w14:paraId="081516A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20.</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年度财务会计报表、财务审计报告。</w:t>
            </w:r>
          </w:p>
        </w:tc>
      </w:tr>
      <w:tr w14:paraId="3A962B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70B6DDF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26422C7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tcMar>
              <w:top w:w="45" w:type="dxa"/>
              <w:left w:w="60" w:type="dxa"/>
              <w:bottom w:w="45" w:type="dxa"/>
              <w:right w:w="60" w:type="dxa"/>
            </w:tcMar>
            <w:vAlign w:val="center"/>
          </w:tcPr>
          <w:p w14:paraId="1C3B6BB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理事会</w:t>
            </w:r>
          </w:p>
        </w:tc>
        <w:tc>
          <w:tcPr>
            <w:tcW w:w="560" w:type="dxa"/>
            <w:tcMar>
              <w:top w:w="45" w:type="dxa"/>
              <w:left w:w="20" w:type="dxa"/>
              <w:bottom w:w="45" w:type="dxa"/>
              <w:right w:w="20" w:type="dxa"/>
            </w:tcMar>
            <w:vAlign w:val="center"/>
          </w:tcPr>
          <w:p w14:paraId="6842D7D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48" w:type="dxa"/>
            <w:tcMar>
              <w:top w:w="45" w:type="dxa"/>
              <w:left w:w="60" w:type="dxa"/>
              <w:bottom w:w="45" w:type="dxa"/>
              <w:right w:w="60" w:type="dxa"/>
            </w:tcMar>
            <w:vAlign w:val="center"/>
          </w:tcPr>
          <w:p w14:paraId="5EFEA88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1.按期换届；(0.6分）</w:t>
            </w:r>
          </w:p>
          <w:p w14:paraId="18200599">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2.理事产生及理事会召开符合规范；(1分）</w:t>
            </w:r>
          </w:p>
          <w:p w14:paraId="0CEAC9D2">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□理事产生符合章程规定和民主程序；（0.6分）</w:t>
            </w:r>
          </w:p>
          <w:p w14:paraId="62445C3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□理事会召开程序和次数符合章程规定；（0.4分）</w:t>
            </w:r>
          </w:p>
          <w:p w14:paraId="7DEBB696">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会议材料完备。(0.4分）</w:t>
            </w:r>
          </w:p>
          <w:p w14:paraId="2E2A5FE3">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注：①会议材料有载明时间、地点、参会人员、会议内容、会议结果等内容；②会议材料必须有参会人签字（或会议负责人签字）和盖公章。</w:t>
            </w:r>
          </w:p>
        </w:tc>
        <w:tc>
          <w:tcPr>
            <w:tcW w:w="608" w:type="dxa"/>
            <w:tcMar>
              <w:top w:w="45" w:type="dxa"/>
              <w:left w:w="60" w:type="dxa"/>
              <w:bottom w:w="45" w:type="dxa"/>
              <w:right w:w="60" w:type="dxa"/>
            </w:tcMar>
            <w:vAlign w:val="center"/>
          </w:tcPr>
          <w:p w14:paraId="2ACC122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7E33AA5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69B60C8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5E3BB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38B022F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576B0B6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tcMar>
              <w:top w:w="45" w:type="dxa"/>
              <w:left w:w="60" w:type="dxa"/>
              <w:bottom w:w="45" w:type="dxa"/>
              <w:right w:w="60" w:type="dxa"/>
            </w:tcMar>
            <w:vAlign w:val="center"/>
          </w:tcPr>
          <w:p w14:paraId="70F87BB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监事会（监事）</w:t>
            </w:r>
          </w:p>
        </w:tc>
        <w:tc>
          <w:tcPr>
            <w:tcW w:w="560" w:type="dxa"/>
            <w:tcMar>
              <w:top w:w="45" w:type="dxa"/>
              <w:left w:w="20" w:type="dxa"/>
              <w:bottom w:w="45" w:type="dxa"/>
              <w:right w:w="20" w:type="dxa"/>
            </w:tcMar>
            <w:vAlign w:val="center"/>
          </w:tcPr>
          <w:p w14:paraId="342BADB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8" w:type="dxa"/>
            <w:tcMar>
              <w:top w:w="45" w:type="dxa"/>
              <w:left w:w="60" w:type="dxa"/>
              <w:bottom w:w="45" w:type="dxa"/>
              <w:right w:w="60" w:type="dxa"/>
            </w:tcMar>
            <w:vAlign w:val="center"/>
          </w:tcPr>
          <w:p w14:paraId="7215A0AD">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按规定设立监事会（监事），人数符合要求；(0.5分）</w:t>
            </w:r>
          </w:p>
          <w:p w14:paraId="11BE429D">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□监事会（监事）按民主程序产生，符合章程规定；</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2241743">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□监事会（监事）符合人数要求；</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F7EA0E9">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监事会（监事）依法履行监督职责。(0.5分）</w:t>
            </w:r>
          </w:p>
          <w:p w14:paraId="0F7B1A52">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□监事会制度健全，并按章程规定履行职能；</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E7D581C">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有一项不符合。</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0C40A073">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注：监事(长)有列席重要会议；监事(长)对重大事项有按规定审核、履行职能。</w:t>
            </w:r>
          </w:p>
        </w:tc>
        <w:tc>
          <w:tcPr>
            <w:tcW w:w="608" w:type="dxa"/>
            <w:tcMar>
              <w:top w:w="45" w:type="dxa"/>
              <w:left w:w="60" w:type="dxa"/>
              <w:bottom w:w="45" w:type="dxa"/>
              <w:right w:w="60" w:type="dxa"/>
            </w:tcMar>
            <w:vAlign w:val="center"/>
          </w:tcPr>
          <w:p w14:paraId="18B3AEC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7B7E342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27DABFA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54DDD9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06947AF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restart"/>
            <w:tcMar>
              <w:top w:w="45" w:type="dxa"/>
              <w:left w:w="60" w:type="dxa"/>
              <w:bottom w:w="45" w:type="dxa"/>
              <w:right w:w="60" w:type="dxa"/>
            </w:tcMar>
            <w:vAlign w:val="center"/>
          </w:tcPr>
          <w:p w14:paraId="0279CCF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人力资源</w:t>
            </w:r>
          </w:p>
        </w:tc>
        <w:tc>
          <w:tcPr>
            <w:tcW w:w="1408" w:type="dxa"/>
            <w:tcMar>
              <w:top w:w="45" w:type="dxa"/>
              <w:left w:w="60" w:type="dxa"/>
              <w:bottom w:w="45" w:type="dxa"/>
              <w:right w:w="60" w:type="dxa"/>
            </w:tcMar>
            <w:vAlign w:val="center"/>
          </w:tcPr>
          <w:p w14:paraId="58D8E4F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行政负责人</w:t>
            </w:r>
          </w:p>
        </w:tc>
        <w:tc>
          <w:tcPr>
            <w:tcW w:w="560" w:type="dxa"/>
            <w:tcMar>
              <w:top w:w="45" w:type="dxa"/>
              <w:left w:w="20" w:type="dxa"/>
              <w:bottom w:w="45" w:type="dxa"/>
              <w:right w:w="20" w:type="dxa"/>
            </w:tcMar>
            <w:vAlign w:val="center"/>
          </w:tcPr>
          <w:p w14:paraId="33117BC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48" w:type="dxa"/>
            <w:tcMar>
              <w:top w:w="45" w:type="dxa"/>
              <w:left w:w="60" w:type="dxa"/>
              <w:bottom w:w="45" w:type="dxa"/>
              <w:right w:w="60" w:type="dxa"/>
            </w:tcMar>
            <w:vAlign w:val="center"/>
          </w:tcPr>
          <w:p w14:paraId="58FFC3F2">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1.产生程序及专职情况；(0.8分）</w:t>
            </w:r>
          </w:p>
          <w:p w14:paraId="16DC205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2.岗位职责及绩效考核情况；(0.6分）</w:t>
            </w:r>
          </w:p>
          <w:p w14:paraId="7597A297">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3.履职情况。(0.6分）</w:t>
            </w:r>
          </w:p>
        </w:tc>
        <w:tc>
          <w:tcPr>
            <w:tcW w:w="608" w:type="dxa"/>
            <w:tcMar>
              <w:top w:w="45" w:type="dxa"/>
              <w:left w:w="60" w:type="dxa"/>
              <w:bottom w:w="45" w:type="dxa"/>
              <w:right w:w="60" w:type="dxa"/>
            </w:tcMar>
            <w:vAlign w:val="center"/>
          </w:tcPr>
          <w:p w14:paraId="3B7E6BA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4F579C5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023BCD0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61D356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507D077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25460D9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vMerge w:val="restart"/>
            <w:tcMar>
              <w:top w:w="45" w:type="dxa"/>
              <w:left w:w="60" w:type="dxa"/>
              <w:bottom w:w="45" w:type="dxa"/>
              <w:right w:w="60" w:type="dxa"/>
            </w:tcMar>
            <w:vAlign w:val="center"/>
          </w:tcPr>
          <w:p w14:paraId="3DE4BED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专职人员管理</w:t>
            </w:r>
          </w:p>
        </w:tc>
        <w:tc>
          <w:tcPr>
            <w:tcW w:w="560" w:type="dxa"/>
            <w:tcMar>
              <w:top w:w="45" w:type="dxa"/>
              <w:left w:w="20" w:type="dxa"/>
              <w:bottom w:w="45" w:type="dxa"/>
              <w:right w:w="20" w:type="dxa"/>
            </w:tcMar>
            <w:vAlign w:val="center"/>
          </w:tcPr>
          <w:p w14:paraId="6922908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2.8</w:t>
            </w:r>
          </w:p>
        </w:tc>
        <w:tc>
          <w:tcPr>
            <w:tcW w:w="6448" w:type="dxa"/>
            <w:tcMar>
              <w:top w:w="45" w:type="dxa"/>
              <w:left w:w="60" w:type="dxa"/>
              <w:bottom w:w="45" w:type="dxa"/>
              <w:right w:w="60" w:type="dxa"/>
            </w:tcMar>
            <w:vAlign w:val="center"/>
          </w:tcPr>
          <w:p w14:paraId="39A20481">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建立人事及薪酬管理制度；(0.4分）</w:t>
            </w:r>
          </w:p>
          <w:p w14:paraId="1D0BDD32">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□建立人事管理制度；</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18C4DE5">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□建立薪酬管理制度；</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BDA58A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2.根据工作需要配备足够的专职工作人员，人员结构合理，每1名专职工作人员得1分；（2分）</w:t>
            </w:r>
          </w:p>
          <w:p w14:paraId="5E0ED416">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3.专职工作人员聘用手续规范，依规签订劳动合同（或劳务合同）、缴纳社会保险。(0.4分）</w:t>
            </w:r>
          </w:p>
          <w:p w14:paraId="7DDD16E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聘任的秘书长不在此项得分。</w:t>
            </w:r>
          </w:p>
        </w:tc>
        <w:tc>
          <w:tcPr>
            <w:tcW w:w="608" w:type="dxa"/>
            <w:tcMar>
              <w:top w:w="45" w:type="dxa"/>
              <w:left w:w="60" w:type="dxa"/>
              <w:bottom w:w="45" w:type="dxa"/>
              <w:right w:w="60" w:type="dxa"/>
            </w:tcMar>
            <w:vAlign w:val="center"/>
          </w:tcPr>
          <w:p w14:paraId="5CCD3B8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6839749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194F087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7BD171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7F3FC82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24F6A04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vMerge w:val="continue"/>
            <w:tcMar>
              <w:top w:w="45" w:type="dxa"/>
              <w:left w:w="60" w:type="dxa"/>
              <w:bottom w:w="45" w:type="dxa"/>
              <w:right w:w="60" w:type="dxa"/>
            </w:tcMar>
            <w:vAlign w:val="center"/>
          </w:tcPr>
          <w:p w14:paraId="4937AF4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717165D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0.8</w:t>
            </w:r>
          </w:p>
        </w:tc>
        <w:tc>
          <w:tcPr>
            <w:tcW w:w="6448" w:type="dxa"/>
            <w:tcMar>
              <w:top w:w="45" w:type="dxa"/>
              <w:left w:w="60" w:type="dxa"/>
              <w:bottom w:w="45" w:type="dxa"/>
              <w:right w:w="60" w:type="dxa"/>
            </w:tcMar>
            <w:vAlign w:val="center"/>
          </w:tcPr>
          <w:p w14:paraId="6D3D83B7">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每年组织工作人员参加业务知识、技能等专业化能力培训，或参加政策法规培训不少于2次。（不含财务人员培训）</w:t>
            </w:r>
          </w:p>
          <w:p w14:paraId="23FC9597">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注：根据评估2年的时间设定。</w:t>
            </w:r>
          </w:p>
        </w:tc>
        <w:tc>
          <w:tcPr>
            <w:tcW w:w="608" w:type="dxa"/>
            <w:tcMar>
              <w:top w:w="45" w:type="dxa"/>
              <w:left w:w="60" w:type="dxa"/>
              <w:bottom w:w="45" w:type="dxa"/>
              <w:right w:w="60" w:type="dxa"/>
            </w:tcMar>
            <w:vAlign w:val="center"/>
          </w:tcPr>
          <w:p w14:paraId="0403D31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527D46B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2CB858AF">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3C6BFF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2C3616C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restart"/>
            <w:tcMar>
              <w:top w:w="45" w:type="dxa"/>
              <w:left w:w="60" w:type="dxa"/>
              <w:bottom w:w="45" w:type="dxa"/>
              <w:right w:w="60" w:type="dxa"/>
            </w:tcMar>
            <w:vAlign w:val="center"/>
          </w:tcPr>
          <w:p w14:paraId="0F344C3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档案、证章管理</w:t>
            </w:r>
          </w:p>
        </w:tc>
        <w:tc>
          <w:tcPr>
            <w:tcW w:w="1408" w:type="dxa"/>
            <w:tcMar>
              <w:top w:w="45" w:type="dxa"/>
              <w:left w:w="60" w:type="dxa"/>
              <w:bottom w:w="45" w:type="dxa"/>
              <w:right w:w="60" w:type="dxa"/>
            </w:tcMar>
            <w:vAlign w:val="center"/>
          </w:tcPr>
          <w:p w14:paraId="0621DC0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档案管理</w:t>
            </w:r>
          </w:p>
        </w:tc>
        <w:tc>
          <w:tcPr>
            <w:tcW w:w="560" w:type="dxa"/>
            <w:tcMar>
              <w:top w:w="45" w:type="dxa"/>
              <w:left w:w="20" w:type="dxa"/>
              <w:bottom w:w="45" w:type="dxa"/>
              <w:right w:w="20" w:type="dxa"/>
            </w:tcMar>
            <w:vAlign w:val="center"/>
          </w:tcPr>
          <w:p w14:paraId="679EC44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448" w:type="dxa"/>
            <w:tcMar>
              <w:top w:w="45" w:type="dxa"/>
              <w:left w:w="60" w:type="dxa"/>
              <w:bottom w:w="45" w:type="dxa"/>
              <w:right w:w="60" w:type="dxa"/>
            </w:tcMar>
            <w:vAlign w:val="center"/>
          </w:tcPr>
          <w:p w14:paraId="7A9E0AC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1.建立档案管理制度；(0.5分）</w:t>
            </w:r>
          </w:p>
          <w:p w14:paraId="18060864">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2.档案管理规范。（1分）</w:t>
            </w:r>
          </w:p>
          <w:p w14:paraId="0D7122D7">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注：档案管理包含会计凭证、账本、报表及其他会计凭证，业务活动材料，其他需要保管的材料、证件等。</w:t>
            </w:r>
          </w:p>
        </w:tc>
        <w:tc>
          <w:tcPr>
            <w:tcW w:w="608" w:type="dxa"/>
            <w:tcMar>
              <w:top w:w="45" w:type="dxa"/>
              <w:left w:w="60" w:type="dxa"/>
              <w:bottom w:w="45" w:type="dxa"/>
              <w:right w:w="60" w:type="dxa"/>
            </w:tcMar>
            <w:vAlign w:val="center"/>
          </w:tcPr>
          <w:p w14:paraId="012031D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159A68F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40D3C69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34001A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6A87DF6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1E6D177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tcMar>
              <w:top w:w="45" w:type="dxa"/>
              <w:left w:w="60" w:type="dxa"/>
              <w:bottom w:w="45" w:type="dxa"/>
              <w:right w:w="60" w:type="dxa"/>
            </w:tcMar>
            <w:vAlign w:val="center"/>
          </w:tcPr>
          <w:p w14:paraId="1473DC9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印章管理</w:t>
            </w:r>
          </w:p>
        </w:tc>
        <w:tc>
          <w:tcPr>
            <w:tcW w:w="560" w:type="dxa"/>
            <w:tcMar>
              <w:top w:w="45" w:type="dxa"/>
              <w:left w:w="20" w:type="dxa"/>
              <w:bottom w:w="45" w:type="dxa"/>
              <w:right w:w="20" w:type="dxa"/>
            </w:tcMar>
            <w:vAlign w:val="center"/>
          </w:tcPr>
          <w:p w14:paraId="6CBB7A2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0.4</w:t>
            </w:r>
          </w:p>
        </w:tc>
        <w:tc>
          <w:tcPr>
            <w:tcW w:w="6448" w:type="dxa"/>
            <w:tcMar>
              <w:top w:w="45" w:type="dxa"/>
              <w:left w:w="60" w:type="dxa"/>
              <w:bottom w:w="45" w:type="dxa"/>
              <w:right w:w="60" w:type="dxa"/>
            </w:tcMar>
            <w:vAlign w:val="center"/>
          </w:tcPr>
          <w:p w14:paraId="6685DDD4">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建立印章管理制度；(0.2分）</w:t>
            </w:r>
          </w:p>
          <w:p w14:paraId="687680D1">
            <w:pPr>
              <w:keepNext w:val="0"/>
              <w:keepLines w:val="0"/>
              <w:widowControl w:val="0"/>
              <w:numPr>
                <w:ilvl w:val="0"/>
                <w:numId w:val="0"/>
              </w:numPr>
              <w:kinsoku/>
              <w:wordWrap/>
              <w:overflowPunct/>
              <w:autoSpaceDE w:val="0"/>
              <w:autoSpaceDN w:val="0"/>
              <w:snapToGrid w:val="0"/>
              <w:spacing w:before="0" w:after="0" w:line="25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注:印章包含公章、合同章、财务章、党支部章等（如有）。</w:t>
            </w:r>
          </w:p>
          <w:p w14:paraId="0518F51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2.印章使用管理规范。(0.2分）</w:t>
            </w:r>
          </w:p>
        </w:tc>
        <w:tc>
          <w:tcPr>
            <w:tcW w:w="608" w:type="dxa"/>
            <w:tcMar>
              <w:top w:w="45" w:type="dxa"/>
              <w:left w:w="60" w:type="dxa"/>
              <w:bottom w:w="45" w:type="dxa"/>
              <w:right w:w="60" w:type="dxa"/>
            </w:tcMar>
            <w:vAlign w:val="center"/>
          </w:tcPr>
          <w:p w14:paraId="63E6D40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562D87F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2081EF1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6C228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5A57284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7AB53F3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tcMar>
              <w:top w:w="45" w:type="dxa"/>
              <w:left w:w="60" w:type="dxa"/>
              <w:bottom w:w="45" w:type="dxa"/>
              <w:right w:w="60" w:type="dxa"/>
            </w:tcMar>
            <w:vAlign w:val="center"/>
          </w:tcPr>
          <w:p w14:paraId="6C29A11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证书管理</w:t>
            </w:r>
          </w:p>
        </w:tc>
        <w:tc>
          <w:tcPr>
            <w:tcW w:w="560" w:type="dxa"/>
            <w:tcMar>
              <w:top w:w="45" w:type="dxa"/>
              <w:left w:w="20" w:type="dxa"/>
              <w:bottom w:w="45" w:type="dxa"/>
              <w:right w:w="20" w:type="dxa"/>
            </w:tcMar>
            <w:vAlign w:val="center"/>
          </w:tcPr>
          <w:p w14:paraId="6F951B8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0.4</w:t>
            </w:r>
          </w:p>
        </w:tc>
        <w:tc>
          <w:tcPr>
            <w:tcW w:w="6448" w:type="dxa"/>
            <w:tcMar>
              <w:top w:w="45" w:type="dxa"/>
              <w:left w:w="60" w:type="dxa"/>
              <w:bottom w:w="45" w:type="dxa"/>
              <w:right w:w="60" w:type="dxa"/>
            </w:tcMar>
            <w:vAlign w:val="center"/>
          </w:tcPr>
          <w:p w14:paraId="42C1D64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建立证书管理制度；(0.2分）</w:t>
            </w:r>
          </w:p>
          <w:p w14:paraId="5858DB6F">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证书管理规范。(0.2分）</w:t>
            </w:r>
          </w:p>
        </w:tc>
        <w:tc>
          <w:tcPr>
            <w:tcW w:w="608" w:type="dxa"/>
            <w:tcMar>
              <w:top w:w="45" w:type="dxa"/>
              <w:left w:w="60" w:type="dxa"/>
              <w:bottom w:w="45" w:type="dxa"/>
              <w:right w:w="60" w:type="dxa"/>
            </w:tcMar>
            <w:vAlign w:val="center"/>
          </w:tcPr>
          <w:p w14:paraId="6B76B61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6D45BC4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417D17CF">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62114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0DBB16F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restart"/>
            <w:tcMar>
              <w:top w:w="45" w:type="dxa"/>
              <w:left w:w="60" w:type="dxa"/>
              <w:bottom w:w="45" w:type="dxa"/>
              <w:right w:w="60" w:type="dxa"/>
            </w:tcMar>
            <w:vAlign w:val="center"/>
          </w:tcPr>
          <w:p w14:paraId="14E11D0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财务资产</w:t>
            </w:r>
          </w:p>
        </w:tc>
        <w:tc>
          <w:tcPr>
            <w:tcW w:w="1408" w:type="dxa"/>
            <w:tcMar>
              <w:top w:w="45" w:type="dxa"/>
              <w:left w:w="60" w:type="dxa"/>
              <w:bottom w:w="45" w:type="dxa"/>
              <w:right w:w="60" w:type="dxa"/>
            </w:tcMar>
            <w:vAlign w:val="center"/>
          </w:tcPr>
          <w:p w14:paraId="1A00A67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账务处理</w:t>
            </w:r>
          </w:p>
        </w:tc>
        <w:tc>
          <w:tcPr>
            <w:tcW w:w="560" w:type="dxa"/>
            <w:tcMar>
              <w:top w:w="45" w:type="dxa"/>
              <w:left w:w="20" w:type="dxa"/>
              <w:bottom w:w="45" w:type="dxa"/>
              <w:right w:w="20" w:type="dxa"/>
            </w:tcMar>
            <w:vAlign w:val="center"/>
          </w:tcPr>
          <w:p w14:paraId="25C4352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8.5</w:t>
            </w:r>
          </w:p>
        </w:tc>
        <w:tc>
          <w:tcPr>
            <w:tcW w:w="6448" w:type="dxa"/>
            <w:tcMar>
              <w:top w:w="45" w:type="dxa"/>
              <w:left w:w="60" w:type="dxa"/>
              <w:bottom w:w="45" w:type="dxa"/>
              <w:right w:w="60" w:type="dxa"/>
            </w:tcMar>
            <w:vAlign w:val="center"/>
          </w:tcPr>
          <w:p w14:paraId="7B75B3C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执行《民间非营利组织会计制度》，出现如下现象，将扣分：</w:t>
            </w:r>
          </w:p>
          <w:p w14:paraId="48DCE7E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1.未实施会计独立核算；(1分）</w:t>
            </w:r>
          </w:p>
          <w:p w14:paraId="690B2416">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2.未将独立核算的部门及分支机构的财务报表纳入汇总报表；(1分）</w:t>
            </w:r>
          </w:p>
          <w:p w14:paraId="7BC55C6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3.收支在往来科目中核算，余额结转净资产，或收入长期挂账；(1分）</w:t>
            </w:r>
          </w:p>
          <w:p w14:paraId="5AE5E82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4.使用不合规票据作为报销凭证；（2分）</w:t>
            </w:r>
          </w:p>
          <w:p w14:paraId="7061C52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5.账账、账表不符；（2分）</w:t>
            </w:r>
          </w:p>
          <w:p w14:paraId="0C93031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6.固定资产未按规定计提折旧或计提不准确；(0.5分）</w:t>
            </w:r>
          </w:p>
          <w:p w14:paraId="43C0E28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7.记账凭证不完整或填制不规范；(0.5分）</w:t>
            </w:r>
          </w:p>
          <w:p w14:paraId="6AEFFCD5">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8.凭证签字或签章不齐全；(0.5分）</w:t>
            </w:r>
          </w:p>
          <w:p w14:paraId="37C8180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注：未执行《民间非营利组织会计制度》的本项不得分。上述各项，累计计分和扣分。</w:t>
            </w:r>
          </w:p>
        </w:tc>
        <w:tc>
          <w:tcPr>
            <w:tcW w:w="608" w:type="dxa"/>
            <w:tcMar>
              <w:top w:w="45" w:type="dxa"/>
              <w:left w:w="60" w:type="dxa"/>
              <w:bottom w:w="45" w:type="dxa"/>
              <w:right w:w="60" w:type="dxa"/>
            </w:tcMar>
            <w:vAlign w:val="center"/>
          </w:tcPr>
          <w:p w14:paraId="2D0811A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56BEB50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77AAA86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27477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1F05C4E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70C4F9E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tcMar>
              <w:top w:w="45" w:type="dxa"/>
              <w:left w:w="60" w:type="dxa"/>
              <w:bottom w:w="45" w:type="dxa"/>
              <w:right w:w="60" w:type="dxa"/>
            </w:tcMar>
            <w:vAlign w:val="center"/>
          </w:tcPr>
          <w:p w14:paraId="7E571F2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会计电算化</w:t>
            </w:r>
          </w:p>
        </w:tc>
        <w:tc>
          <w:tcPr>
            <w:tcW w:w="560" w:type="dxa"/>
            <w:tcMar>
              <w:top w:w="45" w:type="dxa"/>
              <w:left w:w="20" w:type="dxa"/>
              <w:bottom w:w="45" w:type="dxa"/>
              <w:right w:w="20" w:type="dxa"/>
            </w:tcMar>
            <w:vAlign w:val="center"/>
          </w:tcPr>
          <w:p w14:paraId="221BCC7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8" w:type="dxa"/>
            <w:tcMar>
              <w:top w:w="45" w:type="dxa"/>
              <w:left w:w="60" w:type="dxa"/>
              <w:bottom w:w="45" w:type="dxa"/>
              <w:right w:w="60" w:type="dxa"/>
            </w:tcMar>
            <w:vAlign w:val="center"/>
          </w:tcPr>
          <w:p w14:paraId="3E6EAAD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实行会计电算化核算，未执行会计电算化核算不得分。</w:t>
            </w:r>
          </w:p>
        </w:tc>
        <w:tc>
          <w:tcPr>
            <w:tcW w:w="608" w:type="dxa"/>
            <w:tcMar>
              <w:top w:w="45" w:type="dxa"/>
              <w:left w:w="60" w:type="dxa"/>
              <w:bottom w:w="45" w:type="dxa"/>
              <w:right w:w="60" w:type="dxa"/>
            </w:tcMar>
            <w:vAlign w:val="center"/>
          </w:tcPr>
          <w:p w14:paraId="7A40D11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4B23F48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0C826F5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512474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10D0F9A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05D781E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vMerge w:val="restart"/>
            <w:tcMar>
              <w:top w:w="45" w:type="dxa"/>
              <w:left w:w="60" w:type="dxa"/>
              <w:bottom w:w="45" w:type="dxa"/>
              <w:right w:w="60" w:type="dxa"/>
            </w:tcMar>
            <w:vAlign w:val="center"/>
          </w:tcPr>
          <w:p w14:paraId="2F70E32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财务人员</w:t>
            </w:r>
          </w:p>
        </w:tc>
        <w:tc>
          <w:tcPr>
            <w:tcW w:w="560" w:type="dxa"/>
            <w:tcMar>
              <w:top w:w="45" w:type="dxa"/>
              <w:left w:w="20" w:type="dxa"/>
              <w:bottom w:w="45" w:type="dxa"/>
              <w:right w:w="20" w:type="dxa"/>
            </w:tcMar>
            <w:vAlign w:val="center"/>
          </w:tcPr>
          <w:p w14:paraId="2A20AAD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0.6</w:t>
            </w:r>
          </w:p>
        </w:tc>
        <w:tc>
          <w:tcPr>
            <w:tcW w:w="6448" w:type="dxa"/>
            <w:tcMar>
              <w:top w:w="45" w:type="dxa"/>
              <w:left w:w="60" w:type="dxa"/>
              <w:bottom w:w="45" w:type="dxa"/>
              <w:right w:w="60" w:type="dxa"/>
            </w:tcMar>
            <w:vAlign w:val="center"/>
          </w:tcPr>
          <w:p w14:paraId="6BCF95A9">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财务人员配备合理、岗位职责明确。</w:t>
            </w:r>
          </w:p>
          <w:p w14:paraId="29F6A658">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□有配备2名及以上财务工作人员，会计具备从业资格，负责财务工作；</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A7EDB5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□财务人员岗位设置合理，且岗位职责明确；</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tc>
        <w:tc>
          <w:tcPr>
            <w:tcW w:w="608" w:type="dxa"/>
            <w:tcMar>
              <w:top w:w="45" w:type="dxa"/>
              <w:left w:w="60" w:type="dxa"/>
              <w:bottom w:w="45" w:type="dxa"/>
              <w:right w:w="60" w:type="dxa"/>
            </w:tcMar>
            <w:vAlign w:val="center"/>
          </w:tcPr>
          <w:p w14:paraId="7D93391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681E07A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39E2528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18EDC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187E8B0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6D942D0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vMerge w:val="continue"/>
            <w:tcMar>
              <w:top w:w="45" w:type="dxa"/>
              <w:left w:w="60" w:type="dxa"/>
              <w:bottom w:w="45" w:type="dxa"/>
              <w:right w:w="60" w:type="dxa"/>
            </w:tcMar>
            <w:vAlign w:val="center"/>
          </w:tcPr>
          <w:p w14:paraId="33C5E85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644E266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0.4</w:t>
            </w:r>
          </w:p>
        </w:tc>
        <w:tc>
          <w:tcPr>
            <w:tcW w:w="6448" w:type="dxa"/>
            <w:tcMar>
              <w:top w:w="45" w:type="dxa"/>
              <w:left w:w="60" w:type="dxa"/>
              <w:bottom w:w="45" w:type="dxa"/>
              <w:right w:w="60" w:type="dxa"/>
            </w:tcMar>
            <w:vAlign w:val="center"/>
          </w:tcPr>
          <w:p w14:paraId="1971901B">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财务人员按规定参加财务培训。</w:t>
            </w:r>
          </w:p>
          <w:p w14:paraId="491FDD45">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□评估期内2年按规定参加财务培训；</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0.4分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D64B747">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□评估期内1年按规定参加财务培训</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09446B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□评估期内未按规定参加财务培训不得分。</w:t>
            </w:r>
          </w:p>
        </w:tc>
        <w:tc>
          <w:tcPr>
            <w:tcW w:w="608" w:type="dxa"/>
            <w:tcMar>
              <w:top w:w="45" w:type="dxa"/>
              <w:left w:w="60" w:type="dxa"/>
              <w:bottom w:w="45" w:type="dxa"/>
              <w:right w:w="60" w:type="dxa"/>
            </w:tcMar>
            <w:vAlign w:val="center"/>
          </w:tcPr>
          <w:p w14:paraId="0737645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2B09367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7401357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7CDBEB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31BB496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63F042D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vMerge w:val="restart"/>
            <w:tcMar>
              <w:top w:w="45" w:type="dxa"/>
              <w:left w:w="60" w:type="dxa"/>
              <w:bottom w:w="45" w:type="dxa"/>
              <w:right w:w="60" w:type="dxa"/>
            </w:tcMar>
            <w:vAlign w:val="center"/>
          </w:tcPr>
          <w:p w14:paraId="39227AA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货币资金和实物资产管理</w:t>
            </w:r>
          </w:p>
        </w:tc>
        <w:tc>
          <w:tcPr>
            <w:tcW w:w="560" w:type="dxa"/>
            <w:tcMar>
              <w:top w:w="45" w:type="dxa"/>
              <w:left w:w="20" w:type="dxa"/>
              <w:bottom w:w="45" w:type="dxa"/>
              <w:right w:w="20" w:type="dxa"/>
            </w:tcMar>
            <w:vAlign w:val="center"/>
          </w:tcPr>
          <w:p w14:paraId="1593A25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8" w:type="dxa"/>
            <w:tcMar>
              <w:top w:w="45" w:type="dxa"/>
              <w:left w:w="60" w:type="dxa"/>
              <w:bottom w:w="45" w:type="dxa"/>
              <w:right w:w="60" w:type="dxa"/>
            </w:tcMar>
            <w:vAlign w:val="center"/>
          </w:tcPr>
          <w:p w14:paraId="375A948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1.建立货币资金管理制度；(0.2分）</w:t>
            </w:r>
          </w:p>
          <w:p w14:paraId="67FB399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2.货币资金使用合规。(0.8分）</w:t>
            </w:r>
          </w:p>
        </w:tc>
        <w:tc>
          <w:tcPr>
            <w:tcW w:w="608" w:type="dxa"/>
            <w:tcMar>
              <w:top w:w="45" w:type="dxa"/>
              <w:left w:w="60" w:type="dxa"/>
              <w:bottom w:w="45" w:type="dxa"/>
              <w:right w:w="60" w:type="dxa"/>
            </w:tcMar>
            <w:vAlign w:val="center"/>
          </w:tcPr>
          <w:p w14:paraId="63B7FD1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6322529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446B997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0F031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08109F3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1E97298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vMerge w:val="continue"/>
            <w:tcMar>
              <w:top w:w="45" w:type="dxa"/>
              <w:left w:w="60" w:type="dxa"/>
              <w:bottom w:w="45" w:type="dxa"/>
              <w:right w:w="60" w:type="dxa"/>
            </w:tcMar>
            <w:vAlign w:val="center"/>
          </w:tcPr>
          <w:p w14:paraId="68BAEFA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0440B32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8" w:type="dxa"/>
            <w:tcMar>
              <w:top w:w="45" w:type="dxa"/>
              <w:left w:w="60" w:type="dxa"/>
              <w:bottom w:w="45" w:type="dxa"/>
              <w:right w:w="60" w:type="dxa"/>
            </w:tcMar>
            <w:vAlign w:val="center"/>
          </w:tcPr>
          <w:p w14:paraId="252423A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1.建立实物资产管理制度；(0.2分）</w:t>
            </w:r>
          </w:p>
          <w:p w14:paraId="21308A13">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2.实物资产使用管理合规。(0.8分）</w:t>
            </w:r>
          </w:p>
          <w:p w14:paraId="3B4BE87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注：实物资产使用管理包含实物资产购进、领用、保管、处置审批手续完善，定期盘点且对出现的盘亏、盘盈、毁损、减值情况及时进行处理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tc>
        <w:tc>
          <w:tcPr>
            <w:tcW w:w="608" w:type="dxa"/>
            <w:tcMar>
              <w:top w:w="45" w:type="dxa"/>
              <w:left w:w="60" w:type="dxa"/>
              <w:bottom w:w="45" w:type="dxa"/>
              <w:right w:w="60" w:type="dxa"/>
            </w:tcMar>
            <w:vAlign w:val="center"/>
          </w:tcPr>
          <w:p w14:paraId="6DCEF05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19DE81F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3B4BDD68">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47922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3F79D14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313004E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tcMar>
              <w:top w:w="45" w:type="dxa"/>
              <w:left w:w="60" w:type="dxa"/>
              <w:bottom w:w="45" w:type="dxa"/>
              <w:right w:w="60" w:type="dxa"/>
            </w:tcMar>
            <w:vAlign w:val="center"/>
          </w:tcPr>
          <w:p w14:paraId="787A087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收入管理</w:t>
            </w:r>
          </w:p>
        </w:tc>
        <w:tc>
          <w:tcPr>
            <w:tcW w:w="560" w:type="dxa"/>
            <w:tcMar>
              <w:top w:w="45" w:type="dxa"/>
              <w:left w:w="20" w:type="dxa"/>
              <w:bottom w:w="45" w:type="dxa"/>
              <w:right w:w="20" w:type="dxa"/>
            </w:tcMar>
            <w:vAlign w:val="center"/>
          </w:tcPr>
          <w:p w14:paraId="3AE2924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8" w:type="dxa"/>
            <w:tcMar>
              <w:top w:w="45" w:type="dxa"/>
              <w:left w:w="60" w:type="dxa"/>
              <w:bottom w:w="45" w:type="dxa"/>
              <w:right w:w="60" w:type="dxa"/>
            </w:tcMar>
            <w:vAlign w:val="center"/>
          </w:tcPr>
          <w:p w14:paraId="033D0936">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1.收入来源合法合规，无强制收费、乱收费情况；(0.5分）</w:t>
            </w:r>
          </w:p>
          <w:p w14:paraId="11FACA5F">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2.各项收入及时入账，无账外账、“小金库”。(0.5分）</w:t>
            </w:r>
          </w:p>
        </w:tc>
        <w:tc>
          <w:tcPr>
            <w:tcW w:w="608" w:type="dxa"/>
            <w:tcMar>
              <w:top w:w="45" w:type="dxa"/>
              <w:left w:w="60" w:type="dxa"/>
              <w:bottom w:w="45" w:type="dxa"/>
              <w:right w:w="60" w:type="dxa"/>
            </w:tcMar>
            <w:vAlign w:val="center"/>
          </w:tcPr>
          <w:p w14:paraId="139D642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1C88615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578B2E1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3763A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626A58E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4D23AE2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tcMar>
              <w:top w:w="45" w:type="dxa"/>
              <w:left w:w="60" w:type="dxa"/>
              <w:bottom w:w="45" w:type="dxa"/>
              <w:right w:w="60" w:type="dxa"/>
            </w:tcMar>
            <w:vAlign w:val="center"/>
          </w:tcPr>
          <w:p w14:paraId="35496B2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支出管理</w:t>
            </w:r>
          </w:p>
        </w:tc>
        <w:tc>
          <w:tcPr>
            <w:tcW w:w="560" w:type="dxa"/>
            <w:tcMar>
              <w:top w:w="45" w:type="dxa"/>
              <w:left w:w="20" w:type="dxa"/>
              <w:bottom w:w="45" w:type="dxa"/>
              <w:right w:w="20" w:type="dxa"/>
            </w:tcMar>
            <w:vAlign w:val="center"/>
          </w:tcPr>
          <w:p w14:paraId="5595F3F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48" w:type="dxa"/>
            <w:tcMar>
              <w:top w:w="45" w:type="dxa"/>
              <w:left w:w="60" w:type="dxa"/>
              <w:bottom w:w="45" w:type="dxa"/>
              <w:right w:w="60" w:type="dxa"/>
            </w:tcMar>
            <w:vAlign w:val="center"/>
          </w:tcPr>
          <w:p w14:paraId="09E2E8B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1.支出符合章程规定的业务范围，无违规支出；(1分）</w:t>
            </w:r>
          </w:p>
          <w:p w14:paraId="105C35B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2.大额支出经过集体决策，有完整审批手续；(0.6分）</w:t>
            </w:r>
          </w:p>
          <w:p w14:paraId="2CB37EBF">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3.工资福利支出符合规定。(0.4分）</w:t>
            </w:r>
          </w:p>
        </w:tc>
        <w:tc>
          <w:tcPr>
            <w:tcW w:w="608" w:type="dxa"/>
            <w:tcMar>
              <w:top w:w="45" w:type="dxa"/>
              <w:left w:w="60" w:type="dxa"/>
              <w:bottom w:w="45" w:type="dxa"/>
              <w:right w:w="60" w:type="dxa"/>
            </w:tcMar>
            <w:vAlign w:val="center"/>
          </w:tcPr>
          <w:p w14:paraId="4BD8585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05BB77F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10685F5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0C3C8D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52021A3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1E6E7DA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tcMar>
              <w:top w:w="45" w:type="dxa"/>
              <w:left w:w="60" w:type="dxa"/>
              <w:bottom w:w="45" w:type="dxa"/>
              <w:right w:w="60" w:type="dxa"/>
            </w:tcMar>
            <w:vAlign w:val="center"/>
          </w:tcPr>
          <w:p w14:paraId="5506889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投资管理</w:t>
            </w:r>
          </w:p>
        </w:tc>
        <w:tc>
          <w:tcPr>
            <w:tcW w:w="560" w:type="dxa"/>
            <w:tcMar>
              <w:top w:w="45" w:type="dxa"/>
              <w:left w:w="20" w:type="dxa"/>
              <w:bottom w:w="45" w:type="dxa"/>
              <w:right w:w="20" w:type="dxa"/>
            </w:tcMar>
            <w:vAlign w:val="center"/>
          </w:tcPr>
          <w:p w14:paraId="3D358EB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8" w:type="dxa"/>
            <w:tcMar>
              <w:top w:w="45" w:type="dxa"/>
              <w:left w:w="60" w:type="dxa"/>
              <w:bottom w:w="45" w:type="dxa"/>
              <w:right w:w="60" w:type="dxa"/>
            </w:tcMar>
            <w:vAlign w:val="center"/>
          </w:tcPr>
          <w:p w14:paraId="450260C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1.建立投资管理制度；(0.2分）</w:t>
            </w:r>
          </w:p>
          <w:p w14:paraId="7F083523">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2.投资管理合规。(0.8分）</w:t>
            </w:r>
          </w:p>
          <w:p w14:paraId="68C0051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注：无投资行为，此项不扣分。</w:t>
            </w:r>
          </w:p>
        </w:tc>
        <w:tc>
          <w:tcPr>
            <w:tcW w:w="608" w:type="dxa"/>
            <w:tcMar>
              <w:top w:w="45" w:type="dxa"/>
              <w:left w:w="60" w:type="dxa"/>
              <w:bottom w:w="45" w:type="dxa"/>
              <w:right w:w="60" w:type="dxa"/>
            </w:tcMar>
            <w:vAlign w:val="center"/>
          </w:tcPr>
          <w:p w14:paraId="4F4345F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4909842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0CD2174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2556BB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229D4DB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469339A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tcMar>
              <w:top w:w="45" w:type="dxa"/>
              <w:left w:w="60" w:type="dxa"/>
              <w:bottom w:w="45" w:type="dxa"/>
              <w:right w:w="60" w:type="dxa"/>
            </w:tcMar>
            <w:vAlign w:val="center"/>
          </w:tcPr>
          <w:p w14:paraId="412E919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税收和票据</w:t>
            </w:r>
          </w:p>
        </w:tc>
        <w:tc>
          <w:tcPr>
            <w:tcW w:w="560" w:type="dxa"/>
            <w:tcMar>
              <w:top w:w="45" w:type="dxa"/>
              <w:left w:w="20" w:type="dxa"/>
              <w:bottom w:w="45" w:type="dxa"/>
              <w:right w:w="20" w:type="dxa"/>
            </w:tcMar>
            <w:vAlign w:val="center"/>
          </w:tcPr>
          <w:p w14:paraId="756D63F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48" w:type="dxa"/>
            <w:tcMar>
              <w:top w:w="45" w:type="dxa"/>
              <w:left w:w="60" w:type="dxa"/>
              <w:bottom w:w="45" w:type="dxa"/>
              <w:right w:w="60" w:type="dxa"/>
            </w:tcMar>
            <w:vAlign w:val="center"/>
          </w:tcPr>
          <w:p w14:paraId="229C047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1.建立票据管理制度；(0.2分）</w:t>
            </w:r>
          </w:p>
          <w:p w14:paraId="1C4DB2E8">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2.依法纳税；(0.8分）</w:t>
            </w:r>
          </w:p>
          <w:p w14:paraId="5636CD1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3.票据使用规范，无违规开票。（1分）</w:t>
            </w:r>
          </w:p>
        </w:tc>
        <w:tc>
          <w:tcPr>
            <w:tcW w:w="608" w:type="dxa"/>
            <w:tcMar>
              <w:top w:w="45" w:type="dxa"/>
              <w:left w:w="60" w:type="dxa"/>
              <w:bottom w:w="45" w:type="dxa"/>
              <w:right w:w="60" w:type="dxa"/>
            </w:tcMar>
            <w:vAlign w:val="center"/>
          </w:tcPr>
          <w:p w14:paraId="5A9E981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28DAB68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5A622B77">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4D3662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73DC0B4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13ADD17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tcMar>
              <w:top w:w="45" w:type="dxa"/>
              <w:left w:w="60" w:type="dxa"/>
              <w:bottom w:w="45" w:type="dxa"/>
              <w:right w:w="60" w:type="dxa"/>
            </w:tcMar>
            <w:vAlign w:val="center"/>
          </w:tcPr>
          <w:p w14:paraId="5991B4A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财务报告</w:t>
            </w:r>
          </w:p>
        </w:tc>
        <w:tc>
          <w:tcPr>
            <w:tcW w:w="560" w:type="dxa"/>
            <w:tcMar>
              <w:top w:w="45" w:type="dxa"/>
              <w:left w:w="20" w:type="dxa"/>
              <w:bottom w:w="45" w:type="dxa"/>
              <w:right w:w="20" w:type="dxa"/>
            </w:tcMar>
            <w:vAlign w:val="center"/>
          </w:tcPr>
          <w:p w14:paraId="42A97A6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8" w:type="dxa"/>
            <w:tcMar>
              <w:top w:w="45" w:type="dxa"/>
              <w:left w:w="60" w:type="dxa"/>
              <w:bottom w:w="45" w:type="dxa"/>
              <w:right w:w="60" w:type="dxa"/>
            </w:tcMar>
            <w:vAlign w:val="center"/>
          </w:tcPr>
          <w:p w14:paraId="770BC419">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建立财务报告制度，财务报告编制规范、披露真实。</w:t>
            </w:r>
          </w:p>
          <w:p w14:paraId="17D938FB">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□建立财务报告制度；（0.5分）</w:t>
            </w:r>
          </w:p>
          <w:p w14:paraId="23B90D4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□财务报告编制规范、披露真实；（0.5分）</w:t>
            </w:r>
          </w:p>
        </w:tc>
        <w:tc>
          <w:tcPr>
            <w:tcW w:w="608" w:type="dxa"/>
            <w:tcMar>
              <w:top w:w="45" w:type="dxa"/>
              <w:left w:w="60" w:type="dxa"/>
              <w:bottom w:w="45" w:type="dxa"/>
              <w:right w:w="60" w:type="dxa"/>
            </w:tcMar>
            <w:vAlign w:val="center"/>
          </w:tcPr>
          <w:p w14:paraId="244BB17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3F377E0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3BB4DCD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752DBA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70FF580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6330DBA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tcMar>
              <w:top w:w="45" w:type="dxa"/>
              <w:left w:w="60" w:type="dxa"/>
              <w:bottom w:w="45" w:type="dxa"/>
              <w:right w:w="60" w:type="dxa"/>
            </w:tcMar>
            <w:vAlign w:val="center"/>
          </w:tcPr>
          <w:p w14:paraId="6BA5B22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财务监督及风险防控机制建设</w:t>
            </w:r>
          </w:p>
        </w:tc>
        <w:tc>
          <w:tcPr>
            <w:tcW w:w="560" w:type="dxa"/>
            <w:tcMar>
              <w:top w:w="45" w:type="dxa"/>
              <w:left w:w="20" w:type="dxa"/>
              <w:bottom w:w="45" w:type="dxa"/>
              <w:right w:w="20" w:type="dxa"/>
            </w:tcMar>
            <w:vAlign w:val="center"/>
          </w:tcPr>
          <w:p w14:paraId="1849CEA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8" w:type="dxa"/>
            <w:tcMar>
              <w:top w:w="45" w:type="dxa"/>
              <w:left w:w="60" w:type="dxa"/>
              <w:bottom w:w="45" w:type="dxa"/>
              <w:right w:w="60" w:type="dxa"/>
            </w:tcMar>
            <w:vAlign w:val="center"/>
          </w:tcPr>
          <w:p w14:paraId="3CA6DF9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1.建立监督及风险防控制度；(0.2分）</w:t>
            </w:r>
          </w:p>
          <w:p w14:paraId="56509EE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2.监事监督到位；(0.4分）</w:t>
            </w:r>
          </w:p>
          <w:p w14:paraId="4B0BB0D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3.接受审计及整改情况。(0.4分）</w:t>
            </w:r>
          </w:p>
        </w:tc>
        <w:tc>
          <w:tcPr>
            <w:tcW w:w="608" w:type="dxa"/>
            <w:tcMar>
              <w:top w:w="45" w:type="dxa"/>
              <w:left w:w="60" w:type="dxa"/>
              <w:bottom w:w="45" w:type="dxa"/>
              <w:right w:w="60" w:type="dxa"/>
            </w:tcMar>
            <w:vAlign w:val="center"/>
          </w:tcPr>
          <w:p w14:paraId="1D11C7B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6AE802C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1F1DDBA8">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0E94E6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restart"/>
            <w:tcMar>
              <w:top w:w="45" w:type="dxa"/>
              <w:left w:w="60" w:type="dxa"/>
              <w:bottom w:w="45" w:type="dxa"/>
              <w:right w:w="60" w:type="dxa"/>
            </w:tcMar>
            <w:vAlign w:val="center"/>
          </w:tcPr>
          <w:p w14:paraId="4A5AF26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工作绩效（36.6分）</w:t>
            </w:r>
          </w:p>
        </w:tc>
        <w:tc>
          <w:tcPr>
            <w:tcW w:w="1040" w:type="dxa"/>
            <w:vMerge w:val="restart"/>
            <w:tcMar>
              <w:top w:w="45" w:type="dxa"/>
              <w:left w:w="60" w:type="dxa"/>
              <w:bottom w:w="45" w:type="dxa"/>
              <w:right w:w="60" w:type="dxa"/>
            </w:tcMar>
            <w:vAlign w:val="center"/>
          </w:tcPr>
          <w:p w14:paraId="2ADFBB1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业务（项目）管理</w:t>
            </w:r>
          </w:p>
        </w:tc>
        <w:tc>
          <w:tcPr>
            <w:tcW w:w="1408" w:type="dxa"/>
            <w:vMerge w:val="restart"/>
            <w:tcMar>
              <w:top w:w="45" w:type="dxa"/>
              <w:left w:w="60" w:type="dxa"/>
              <w:bottom w:w="45" w:type="dxa"/>
              <w:right w:w="60" w:type="dxa"/>
            </w:tcMar>
            <w:vAlign w:val="center"/>
          </w:tcPr>
          <w:p w14:paraId="1C25E70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业务（项目）实施</w:t>
            </w:r>
          </w:p>
        </w:tc>
        <w:tc>
          <w:tcPr>
            <w:tcW w:w="560" w:type="dxa"/>
            <w:tcMar>
              <w:top w:w="45" w:type="dxa"/>
              <w:left w:w="20" w:type="dxa"/>
              <w:bottom w:w="45" w:type="dxa"/>
              <w:right w:w="20" w:type="dxa"/>
            </w:tcMar>
            <w:vAlign w:val="center"/>
          </w:tcPr>
          <w:p w14:paraId="7E32EE1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8" w:type="dxa"/>
            <w:tcMar>
              <w:top w:w="45" w:type="dxa"/>
              <w:left w:w="60" w:type="dxa"/>
              <w:bottom w:w="45" w:type="dxa"/>
              <w:right w:w="60" w:type="dxa"/>
            </w:tcMar>
            <w:vAlign w:val="center"/>
          </w:tcPr>
          <w:p w14:paraId="070EF098">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业务（项目）符合章程宗旨和业务范围。</w:t>
            </w:r>
          </w:p>
        </w:tc>
        <w:tc>
          <w:tcPr>
            <w:tcW w:w="608" w:type="dxa"/>
            <w:tcMar>
              <w:top w:w="45" w:type="dxa"/>
              <w:left w:w="60" w:type="dxa"/>
              <w:bottom w:w="45" w:type="dxa"/>
              <w:right w:w="60" w:type="dxa"/>
            </w:tcMar>
            <w:vAlign w:val="center"/>
          </w:tcPr>
          <w:p w14:paraId="06CFC6D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0B6E5C8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restart"/>
            <w:tcMar>
              <w:top w:w="45" w:type="dxa"/>
              <w:left w:w="60" w:type="dxa"/>
              <w:bottom w:w="45" w:type="dxa"/>
              <w:right w:w="60" w:type="dxa"/>
            </w:tcMar>
            <w:vAlign w:val="center"/>
          </w:tcPr>
          <w:p w14:paraId="005A2238">
            <w:pPr>
              <w:keepNext w:val="0"/>
              <w:keepLines w:val="0"/>
              <w:widowControl w:val="0"/>
              <w:kinsoku/>
              <w:wordWrap/>
              <w:overflowPunct/>
              <w:autoSpaceDE w:val="0"/>
              <w:autoSpaceDN w:val="0"/>
              <w:snapToGrid w:val="0"/>
              <w:spacing w:before="0" w:after="0" w:line="250" w:lineRule="exact"/>
              <w:ind w:left="0" w:right="0" w:firstLine="0"/>
              <w:jc w:val="left"/>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业务（项目）实施情况材料（含管理制度、实施情况，监督考核制度、执行情况，总结）</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646453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服务定位清晰、符合机构使命与社会需求的说明，匹配服务的专业及技术能力相关材料，服务过程中的资源保障相关材料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6546FBC">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良性经营和服务行为的佐证，服务的独特性和创新性、填补区域或行业空白的相关材料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09B6C50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项目或机构获得市级及以上政府或行业主管部门的荣誉，或被列为典型推广案例的相关材料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837FA8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5.</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跨区域/跨行业交流合作的相关材料，项目获市级及以上主流媒体/行业平台宣传报道，或获政府/主管部门正面评价、形成品牌影响力的相关材料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B42CE7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6.</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参与制定（修订）法律法规政策及建言献策的相关材料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6DFF3D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7.</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承接政府委托任务、政府购买服务的相关材料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473761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8.</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组织开展乡村振兴、区域协调发展、科教兴国、人才强国、创新驱动发展、可持续发展等重点工作的相关材料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C0138C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9.</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履行服务承诺，服务过程与结果可核验、可追溯，无违约、推诿、拖延等情况的相关佐证材料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84589C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10.</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定期开展受益方满意度调查，满意度≥85%的调查分析报告与改进措施相关材料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6D67822">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投诉反馈机制建立及诉求反映与解决情况相关材料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1CAF32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围绕闽台交流合作、民政民生保障、侨务资源凝聚等领域，开展具有行业特色的主题实践活动的相关材料；</w:t>
            </w:r>
          </w:p>
          <w:p w14:paraId="2F831028">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项目（活动）获得相关部门、社会公众正面评价的佐证材料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23492E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官方网站、微信公众号、视频号、行业报刊、小程序等信息平台的建设、运营、更新情况材料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856483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15.</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组织基本信息、年度工作报告、财务工作报告、收费信息等公开内容的相关材料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6987C6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16.</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评估周期内社会服务机构及相关工作获得的各级各类荣誉证书、表彰文件等。</w:t>
            </w:r>
          </w:p>
        </w:tc>
      </w:tr>
      <w:tr w14:paraId="0A2DA9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4ACB049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5E30428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vMerge w:val="continue"/>
            <w:tcMar>
              <w:top w:w="45" w:type="dxa"/>
              <w:left w:w="60" w:type="dxa"/>
              <w:bottom w:w="45" w:type="dxa"/>
              <w:right w:w="60" w:type="dxa"/>
            </w:tcMar>
            <w:vAlign w:val="center"/>
          </w:tcPr>
          <w:p w14:paraId="0577F63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21B992A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48" w:type="dxa"/>
            <w:tcMar>
              <w:top w:w="45" w:type="dxa"/>
              <w:left w:w="60" w:type="dxa"/>
              <w:bottom w:w="45" w:type="dxa"/>
              <w:right w:w="60" w:type="dxa"/>
            </w:tcMar>
            <w:vAlign w:val="center"/>
          </w:tcPr>
          <w:p w14:paraId="2E1624E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业务（项目）管理制度及风险防控。</w:t>
            </w:r>
          </w:p>
        </w:tc>
        <w:tc>
          <w:tcPr>
            <w:tcW w:w="608" w:type="dxa"/>
            <w:tcMar>
              <w:top w:w="45" w:type="dxa"/>
              <w:left w:w="60" w:type="dxa"/>
              <w:bottom w:w="45" w:type="dxa"/>
              <w:right w:w="60" w:type="dxa"/>
            </w:tcMar>
            <w:vAlign w:val="center"/>
          </w:tcPr>
          <w:p w14:paraId="41B1E75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71B92CC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725A30C6">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08A1EB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1337E7D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4373E61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vMerge w:val="continue"/>
            <w:tcMar>
              <w:top w:w="45" w:type="dxa"/>
              <w:left w:w="60" w:type="dxa"/>
              <w:bottom w:w="45" w:type="dxa"/>
              <w:right w:w="60" w:type="dxa"/>
            </w:tcMar>
            <w:vAlign w:val="center"/>
          </w:tcPr>
          <w:p w14:paraId="13DB33D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1114B15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48" w:type="dxa"/>
            <w:tcMar>
              <w:top w:w="45" w:type="dxa"/>
              <w:left w:w="60" w:type="dxa"/>
              <w:bottom w:w="45" w:type="dxa"/>
              <w:right w:w="60" w:type="dxa"/>
            </w:tcMar>
            <w:vAlign w:val="center"/>
          </w:tcPr>
          <w:p w14:paraId="7A3416E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业务（项目）活动实施情况。</w:t>
            </w:r>
          </w:p>
        </w:tc>
        <w:tc>
          <w:tcPr>
            <w:tcW w:w="608" w:type="dxa"/>
            <w:tcMar>
              <w:top w:w="45" w:type="dxa"/>
              <w:left w:w="60" w:type="dxa"/>
              <w:bottom w:w="45" w:type="dxa"/>
              <w:right w:w="60" w:type="dxa"/>
            </w:tcMar>
            <w:vAlign w:val="center"/>
          </w:tcPr>
          <w:p w14:paraId="3AACA7A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40AA9AD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45EAC798">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096286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390CE20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4DBB9BA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vMerge w:val="continue"/>
            <w:tcMar>
              <w:top w:w="45" w:type="dxa"/>
              <w:left w:w="60" w:type="dxa"/>
              <w:bottom w:w="45" w:type="dxa"/>
              <w:right w:w="60" w:type="dxa"/>
            </w:tcMar>
            <w:vAlign w:val="center"/>
          </w:tcPr>
          <w:p w14:paraId="69098E8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2D4CE30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8" w:type="dxa"/>
            <w:tcMar>
              <w:top w:w="45" w:type="dxa"/>
              <w:left w:w="60" w:type="dxa"/>
              <w:bottom w:w="45" w:type="dxa"/>
              <w:right w:w="60" w:type="dxa"/>
            </w:tcMar>
            <w:vAlign w:val="center"/>
          </w:tcPr>
          <w:p w14:paraId="61E2A75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业务（项目）监督考核制度及执行情况。</w:t>
            </w:r>
          </w:p>
        </w:tc>
        <w:tc>
          <w:tcPr>
            <w:tcW w:w="608" w:type="dxa"/>
            <w:tcMar>
              <w:top w:w="45" w:type="dxa"/>
              <w:left w:w="60" w:type="dxa"/>
              <w:bottom w:w="45" w:type="dxa"/>
              <w:right w:w="60" w:type="dxa"/>
            </w:tcMar>
            <w:vAlign w:val="center"/>
          </w:tcPr>
          <w:p w14:paraId="6705737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54764AF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46D2FEB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067BE4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2B8542A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667AE3A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vMerge w:val="continue"/>
            <w:tcMar>
              <w:top w:w="45" w:type="dxa"/>
              <w:left w:w="60" w:type="dxa"/>
              <w:bottom w:w="45" w:type="dxa"/>
              <w:right w:w="60" w:type="dxa"/>
            </w:tcMar>
            <w:vAlign w:val="center"/>
          </w:tcPr>
          <w:p w14:paraId="612EA2F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1655746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8" w:type="dxa"/>
            <w:tcMar>
              <w:top w:w="45" w:type="dxa"/>
              <w:left w:w="60" w:type="dxa"/>
              <w:bottom w:w="45" w:type="dxa"/>
              <w:right w:w="60" w:type="dxa"/>
            </w:tcMar>
            <w:vAlign w:val="center"/>
          </w:tcPr>
          <w:p w14:paraId="38D9728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业务（项目）总结。</w:t>
            </w:r>
          </w:p>
        </w:tc>
        <w:tc>
          <w:tcPr>
            <w:tcW w:w="608" w:type="dxa"/>
            <w:tcMar>
              <w:top w:w="45" w:type="dxa"/>
              <w:left w:w="60" w:type="dxa"/>
              <w:bottom w:w="45" w:type="dxa"/>
              <w:right w:w="60" w:type="dxa"/>
            </w:tcMar>
            <w:vAlign w:val="center"/>
          </w:tcPr>
          <w:p w14:paraId="408FB85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396F90B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049A10AF">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2B6C4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6DC7BE1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restart"/>
            <w:tcMar>
              <w:top w:w="45" w:type="dxa"/>
              <w:left w:w="60" w:type="dxa"/>
              <w:bottom w:w="45" w:type="dxa"/>
              <w:right w:w="60" w:type="dxa"/>
            </w:tcMar>
            <w:vAlign w:val="center"/>
          </w:tcPr>
          <w:p w14:paraId="75CD1DE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提供业务服务</w:t>
            </w:r>
          </w:p>
        </w:tc>
        <w:tc>
          <w:tcPr>
            <w:tcW w:w="1408" w:type="dxa"/>
            <w:tcMar>
              <w:top w:w="45" w:type="dxa"/>
              <w:left w:w="60" w:type="dxa"/>
              <w:bottom w:w="45" w:type="dxa"/>
              <w:right w:w="60" w:type="dxa"/>
            </w:tcMar>
            <w:vAlign w:val="center"/>
          </w:tcPr>
          <w:p w14:paraId="372FD7B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专业性</w:t>
            </w:r>
          </w:p>
        </w:tc>
        <w:tc>
          <w:tcPr>
            <w:tcW w:w="560" w:type="dxa"/>
            <w:tcMar>
              <w:top w:w="45" w:type="dxa"/>
              <w:left w:w="20" w:type="dxa"/>
              <w:bottom w:w="45" w:type="dxa"/>
              <w:right w:w="20" w:type="dxa"/>
            </w:tcMar>
            <w:vAlign w:val="center"/>
          </w:tcPr>
          <w:p w14:paraId="2E7053B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448" w:type="dxa"/>
            <w:tcMar>
              <w:top w:w="45" w:type="dxa"/>
              <w:left w:w="60" w:type="dxa"/>
              <w:bottom w:w="45" w:type="dxa"/>
              <w:right w:w="60" w:type="dxa"/>
            </w:tcMar>
            <w:vAlign w:val="center"/>
          </w:tcPr>
          <w:p w14:paraId="77A1BB67">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1.服务定位清晰，符合机构使命与社会需求；(0.5分）</w:t>
            </w:r>
          </w:p>
          <w:p w14:paraId="707F0328">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2.具有匹配服务的专业及技术能力；(1分）</w:t>
            </w:r>
          </w:p>
          <w:p w14:paraId="248BD88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3.服务过程中的资源保障。（1.5分）</w:t>
            </w:r>
          </w:p>
        </w:tc>
        <w:tc>
          <w:tcPr>
            <w:tcW w:w="608" w:type="dxa"/>
            <w:tcMar>
              <w:top w:w="45" w:type="dxa"/>
              <w:left w:w="60" w:type="dxa"/>
              <w:bottom w:w="45" w:type="dxa"/>
              <w:right w:w="60" w:type="dxa"/>
            </w:tcMar>
            <w:vAlign w:val="center"/>
          </w:tcPr>
          <w:p w14:paraId="60E4D35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7E5F419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5E5C3A7F">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3116EB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3B94B12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6A0A9EF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vMerge w:val="restart"/>
            <w:tcMar>
              <w:top w:w="45" w:type="dxa"/>
              <w:left w:w="60" w:type="dxa"/>
              <w:bottom w:w="45" w:type="dxa"/>
              <w:right w:w="60" w:type="dxa"/>
            </w:tcMar>
            <w:vAlign w:val="center"/>
          </w:tcPr>
          <w:p w14:paraId="6CC7AFD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效果与影响</w:t>
            </w:r>
          </w:p>
        </w:tc>
        <w:tc>
          <w:tcPr>
            <w:tcW w:w="560" w:type="dxa"/>
            <w:tcMar>
              <w:top w:w="45" w:type="dxa"/>
              <w:left w:w="20" w:type="dxa"/>
              <w:bottom w:w="45" w:type="dxa"/>
              <w:right w:w="20" w:type="dxa"/>
            </w:tcMar>
            <w:vAlign w:val="center"/>
          </w:tcPr>
          <w:p w14:paraId="04C0101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8" w:type="dxa"/>
            <w:tcMar>
              <w:top w:w="45" w:type="dxa"/>
              <w:left w:w="60" w:type="dxa"/>
              <w:bottom w:w="45" w:type="dxa"/>
              <w:right w:w="60" w:type="dxa"/>
            </w:tcMar>
            <w:vAlign w:val="center"/>
          </w:tcPr>
          <w:p w14:paraId="67B4EEE6">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良性经营和服务行为。</w:t>
            </w:r>
          </w:p>
        </w:tc>
        <w:tc>
          <w:tcPr>
            <w:tcW w:w="608" w:type="dxa"/>
            <w:tcMar>
              <w:top w:w="45" w:type="dxa"/>
              <w:left w:w="60" w:type="dxa"/>
              <w:bottom w:w="45" w:type="dxa"/>
              <w:right w:w="60" w:type="dxa"/>
            </w:tcMar>
            <w:vAlign w:val="center"/>
          </w:tcPr>
          <w:p w14:paraId="7B4E1F1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256B367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763322B6">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757A6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279E303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7DFCF62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vMerge w:val="continue"/>
            <w:tcMar>
              <w:top w:w="45" w:type="dxa"/>
              <w:left w:w="60" w:type="dxa"/>
              <w:bottom w:w="45" w:type="dxa"/>
              <w:right w:w="60" w:type="dxa"/>
            </w:tcMar>
            <w:vAlign w:val="center"/>
          </w:tcPr>
          <w:p w14:paraId="632FA90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7C89457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8" w:type="dxa"/>
            <w:tcMar>
              <w:top w:w="45" w:type="dxa"/>
              <w:left w:w="60" w:type="dxa"/>
              <w:bottom w:w="45" w:type="dxa"/>
              <w:right w:w="60" w:type="dxa"/>
            </w:tcMar>
            <w:vAlign w:val="center"/>
          </w:tcPr>
          <w:p w14:paraId="6F7C023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服务的独特性和创新性，填补区域或行业空白。</w:t>
            </w:r>
          </w:p>
        </w:tc>
        <w:tc>
          <w:tcPr>
            <w:tcW w:w="608" w:type="dxa"/>
            <w:tcMar>
              <w:top w:w="45" w:type="dxa"/>
              <w:left w:w="60" w:type="dxa"/>
              <w:bottom w:w="45" w:type="dxa"/>
              <w:right w:w="60" w:type="dxa"/>
            </w:tcMar>
            <w:vAlign w:val="center"/>
          </w:tcPr>
          <w:p w14:paraId="1E729E1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126948F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19AB6D1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6C8DE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297BEA5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5C02839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vMerge w:val="continue"/>
            <w:tcMar>
              <w:top w:w="45" w:type="dxa"/>
              <w:left w:w="60" w:type="dxa"/>
              <w:bottom w:w="45" w:type="dxa"/>
              <w:right w:w="60" w:type="dxa"/>
            </w:tcMar>
            <w:vAlign w:val="center"/>
          </w:tcPr>
          <w:p w14:paraId="7668179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5ABCE62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48" w:type="dxa"/>
            <w:tcMar>
              <w:top w:w="45" w:type="dxa"/>
              <w:left w:w="60" w:type="dxa"/>
              <w:bottom w:w="45" w:type="dxa"/>
              <w:right w:w="60" w:type="dxa"/>
            </w:tcMar>
            <w:vAlign w:val="center"/>
          </w:tcPr>
          <w:p w14:paraId="5765B359">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项目或机构获得市级及以上政府或行业主管部门的荣誉，或被列为典型推广案例。</w:t>
            </w:r>
          </w:p>
          <w:p w14:paraId="5FA4F32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注：此项得分，不再在其他项加分。</w:t>
            </w:r>
          </w:p>
        </w:tc>
        <w:tc>
          <w:tcPr>
            <w:tcW w:w="608" w:type="dxa"/>
            <w:tcMar>
              <w:top w:w="45" w:type="dxa"/>
              <w:left w:w="60" w:type="dxa"/>
              <w:bottom w:w="45" w:type="dxa"/>
              <w:right w:w="60" w:type="dxa"/>
            </w:tcMar>
            <w:vAlign w:val="center"/>
          </w:tcPr>
          <w:p w14:paraId="26402B4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39AA644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67ACE9E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48DDFC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6" w:hRule="atLeast"/>
          <w:jc w:val="center"/>
        </w:trPr>
        <w:tc>
          <w:tcPr>
            <w:tcW w:w="995" w:type="dxa"/>
            <w:vMerge w:val="continue"/>
            <w:tcMar>
              <w:top w:w="45" w:type="dxa"/>
              <w:left w:w="60" w:type="dxa"/>
              <w:bottom w:w="45" w:type="dxa"/>
              <w:right w:w="60" w:type="dxa"/>
            </w:tcMar>
            <w:vAlign w:val="center"/>
          </w:tcPr>
          <w:p w14:paraId="7431DD3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73A01AE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vMerge w:val="continue"/>
            <w:tcMar>
              <w:top w:w="45" w:type="dxa"/>
              <w:left w:w="60" w:type="dxa"/>
              <w:bottom w:w="45" w:type="dxa"/>
              <w:right w:w="60" w:type="dxa"/>
            </w:tcMar>
            <w:vAlign w:val="center"/>
          </w:tcPr>
          <w:p w14:paraId="7CFF358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28148B7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48" w:type="dxa"/>
            <w:tcMar>
              <w:top w:w="45" w:type="dxa"/>
              <w:left w:w="60" w:type="dxa"/>
              <w:bottom w:w="45" w:type="dxa"/>
              <w:right w:w="60" w:type="dxa"/>
            </w:tcMar>
            <w:vAlign w:val="center"/>
          </w:tcPr>
          <w:p w14:paraId="4EF5DFF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跨区域/跨行业交流合作每年不少于1场，项目获市级及以上主流媒体/行业平台宣传报道，或获政府/主管部门正面评价，形成品牌影响力。</w:t>
            </w:r>
          </w:p>
        </w:tc>
        <w:tc>
          <w:tcPr>
            <w:tcW w:w="608" w:type="dxa"/>
            <w:tcMar>
              <w:top w:w="45" w:type="dxa"/>
              <w:left w:w="60" w:type="dxa"/>
              <w:bottom w:w="45" w:type="dxa"/>
              <w:right w:w="60" w:type="dxa"/>
            </w:tcMar>
            <w:vAlign w:val="center"/>
          </w:tcPr>
          <w:p w14:paraId="7393624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1ACA897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53678F3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3661F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615992F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2B4DC60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vMerge w:val="restart"/>
            <w:tcMar>
              <w:top w:w="45" w:type="dxa"/>
              <w:left w:w="60" w:type="dxa"/>
              <w:bottom w:w="45" w:type="dxa"/>
              <w:right w:w="60" w:type="dxa"/>
            </w:tcMar>
            <w:vAlign w:val="center"/>
          </w:tcPr>
          <w:p w14:paraId="5383A38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服务政府、社会</w:t>
            </w:r>
          </w:p>
        </w:tc>
        <w:tc>
          <w:tcPr>
            <w:tcW w:w="560" w:type="dxa"/>
            <w:tcMar>
              <w:top w:w="45" w:type="dxa"/>
              <w:left w:w="20" w:type="dxa"/>
              <w:bottom w:w="45" w:type="dxa"/>
              <w:right w:w="20" w:type="dxa"/>
            </w:tcMar>
            <w:vAlign w:val="center"/>
          </w:tcPr>
          <w:p w14:paraId="1658A0D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8" w:type="dxa"/>
            <w:tcMar>
              <w:top w:w="45" w:type="dxa"/>
              <w:left w:w="60" w:type="dxa"/>
              <w:bottom w:w="45" w:type="dxa"/>
              <w:right w:w="60" w:type="dxa"/>
            </w:tcMar>
            <w:vAlign w:val="center"/>
          </w:tcPr>
          <w:p w14:paraId="5E66F60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参与制定（修订）法律法规政策及建言献策。</w:t>
            </w:r>
          </w:p>
        </w:tc>
        <w:tc>
          <w:tcPr>
            <w:tcW w:w="608" w:type="dxa"/>
            <w:tcMar>
              <w:top w:w="45" w:type="dxa"/>
              <w:left w:w="60" w:type="dxa"/>
              <w:bottom w:w="45" w:type="dxa"/>
              <w:right w:w="60" w:type="dxa"/>
            </w:tcMar>
            <w:vAlign w:val="center"/>
          </w:tcPr>
          <w:p w14:paraId="583BF02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66AA882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2800B65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33601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3D26BB4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7650351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vMerge w:val="continue"/>
            <w:tcMar>
              <w:top w:w="45" w:type="dxa"/>
              <w:left w:w="60" w:type="dxa"/>
              <w:bottom w:w="45" w:type="dxa"/>
              <w:right w:w="60" w:type="dxa"/>
            </w:tcMar>
            <w:vAlign w:val="center"/>
          </w:tcPr>
          <w:p w14:paraId="3732CE6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2892F78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48" w:type="dxa"/>
            <w:tcMar>
              <w:top w:w="45" w:type="dxa"/>
              <w:left w:w="60" w:type="dxa"/>
              <w:bottom w:w="45" w:type="dxa"/>
              <w:right w:w="60" w:type="dxa"/>
            </w:tcMar>
            <w:vAlign w:val="center"/>
          </w:tcPr>
          <w:p w14:paraId="565FCDFE">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承接政府委托任务和购买服务，不少于2次。</w:t>
            </w:r>
          </w:p>
          <w:p w14:paraId="25B8156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注：没有不得分。</w:t>
            </w:r>
          </w:p>
        </w:tc>
        <w:tc>
          <w:tcPr>
            <w:tcW w:w="608" w:type="dxa"/>
            <w:tcMar>
              <w:top w:w="45" w:type="dxa"/>
              <w:left w:w="60" w:type="dxa"/>
              <w:bottom w:w="45" w:type="dxa"/>
              <w:right w:w="60" w:type="dxa"/>
            </w:tcMar>
            <w:vAlign w:val="center"/>
          </w:tcPr>
          <w:p w14:paraId="35B5D6A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367AB54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186E23E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4E6EE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61E265A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3F74A91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vMerge w:val="continue"/>
            <w:tcMar>
              <w:top w:w="45" w:type="dxa"/>
              <w:left w:w="60" w:type="dxa"/>
              <w:bottom w:w="45" w:type="dxa"/>
              <w:right w:w="60" w:type="dxa"/>
            </w:tcMar>
            <w:vAlign w:val="center"/>
          </w:tcPr>
          <w:p w14:paraId="200B9F3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6B0E44F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448" w:type="dxa"/>
            <w:tcMar>
              <w:top w:w="45" w:type="dxa"/>
              <w:left w:w="60" w:type="dxa"/>
              <w:bottom w:w="45" w:type="dxa"/>
              <w:right w:w="60" w:type="dxa"/>
            </w:tcMar>
            <w:vAlign w:val="center"/>
          </w:tcPr>
          <w:p w14:paraId="108CA2A8">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服务国家重大发展战略：组织开展乡村振兴、区域协调发展、科教兴国、人才强国、创新驱动发展、可持续发展等重点工作。</w:t>
            </w:r>
          </w:p>
        </w:tc>
        <w:tc>
          <w:tcPr>
            <w:tcW w:w="608" w:type="dxa"/>
            <w:tcMar>
              <w:top w:w="45" w:type="dxa"/>
              <w:left w:w="60" w:type="dxa"/>
              <w:bottom w:w="45" w:type="dxa"/>
              <w:right w:w="60" w:type="dxa"/>
            </w:tcMar>
            <w:vAlign w:val="center"/>
          </w:tcPr>
          <w:p w14:paraId="47E4029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27A43F1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2513B87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17092D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793B35C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restart"/>
            <w:tcMar>
              <w:top w:w="45" w:type="dxa"/>
              <w:left w:w="60" w:type="dxa"/>
              <w:bottom w:w="45" w:type="dxa"/>
              <w:right w:w="60" w:type="dxa"/>
            </w:tcMar>
            <w:vAlign w:val="center"/>
          </w:tcPr>
          <w:p w14:paraId="781B323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诚信建设</w:t>
            </w:r>
          </w:p>
        </w:tc>
        <w:tc>
          <w:tcPr>
            <w:tcW w:w="1408" w:type="dxa"/>
            <w:vMerge w:val="restart"/>
            <w:tcMar>
              <w:top w:w="45" w:type="dxa"/>
              <w:left w:w="60" w:type="dxa"/>
              <w:bottom w:w="45" w:type="dxa"/>
              <w:right w:w="60" w:type="dxa"/>
            </w:tcMar>
            <w:vAlign w:val="center"/>
          </w:tcPr>
          <w:p w14:paraId="4ECE1CA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服务承诺</w:t>
            </w:r>
          </w:p>
        </w:tc>
        <w:tc>
          <w:tcPr>
            <w:tcW w:w="560" w:type="dxa"/>
            <w:tcMar>
              <w:top w:w="45" w:type="dxa"/>
              <w:left w:w="20" w:type="dxa"/>
              <w:bottom w:w="45" w:type="dxa"/>
              <w:right w:w="20" w:type="dxa"/>
            </w:tcMar>
            <w:vAlign w:val="center"/>
          </w:tcPr>
          <w:p w14:paraId="29155C7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8" w:type="dxa"/>
            <w:tcMar>
              <w:top w:w="45" w:type="dxa"/>
              <w:left w:w="60" w:type="dxa"/>
              <w:bottom w:w="45" w:type="dxa"/>
              <w:right w:w="60" w:type="dxa"/>
            </w:tcMar>
            <w:vAlign w:val="center"/>
          </w:tcPr>
          <w:p w14:paraId="5992276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建立服务承诺制度。</w:t>
            </w:r>
          </w:p>
        </w:tc>
        <w:tc>
          <w:tcPr>
            <w:tcW w:w="608" w:type="dxa"/>
            <w:tcMar>
              <w:top w:w="45" w:type="dxa"/>
              <w:left w:w="60" w:type="dxa"/>
              <w:bottom w:w="45" w:type="dxa"/>
              <w:right w:w="60" w:type="dxa"/>
            </w:tcMar>
            <w:vAlign w:val="center"/>
          </w:tcPr>
          <w:p w14:paraId="707D2B1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21400A8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62803DF2">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29EF6F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7627861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7E108E5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vMerge w:val="continue"/>
            <w:tcMar>
              <w:top w:w="45" w:type="dxa"/>
              <w:left w:w="60" w:type="dxa"/>
              <w:bottom w:w="45" w:type="dxa"/>
              <w:right w:w="60" w:type="dxa"/>
            </w:tcMar>
            <w:vAlign w:val="center"/>
          </w:tcPr>
          <w:p w14:paraId="24A9394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63B1879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48" w:type="dxa"/>
            <w:tcMar>
              <w:top w:w="45" w:type="dxa"/>
              <w:left w:w="60" w:type="dxa"/>
              <w:bottom w:w="45" w:type="dxa"/>
              <w:right w:w="60" w:type="dxa"/>
            </w:tcMar>
            <w:vAlign w:val="center"/>
          </w:tcPr>
          <w:p w14:paraId="101B2D4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履行服务承诺，服务过程与结果可核验、可追溯，无违约、推诿、拖延等情况。</w:t>
            </w:r>
          </w:p>
        </w:tc>
        <w:tc>
          <w:tcPr>
            <w:tcW w:w="608" w:type="dxa"/>
            <w:tcMar>
              <w:top w:w="45" w:type="dxa"/>
              <w:left w:w="60" w:type="dxa"/>
              <w:bottom w:w="45" w:type="dxa"/>
              <w:right w:w="60" w:type="dxa"/>
            </w:tcMar>
            <w:vAlign w:val="center"/>
          </w:tcPr>
          <w:p w14:paraId="4BB7DC1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3848646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458AB52F">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6EA7D2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56A9F2B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706B623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vMerge w:val="continue"/>
            <w:tcMar>
              <w:top w:w="45" w:type="dxa"/>
              <w:left w:w="60" w:type="dxa"/>
              <w:bottom w:w="45" w:type="dxa"/>
              <w:right w:w="60" w:type="dxa"/>
            </w:tcMar>
            <w:vAlign w:val="center"/>
          </w:tcPr>
          <w:p w14:paraId="4E4E0C2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13583C4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8" w:type="dxa"/>
            <w:tcMar>
              <w:top w:w="45" w:type="dxa"/>
              <w:left w:w="60" w:type="dxa"/>
              <w:bottom w:w="45" w:type="dxa"/>
              <w:right w:w="60" w:type="dxa"/>
            </w:tcMar>
            <w:vAlign w:val="center"/>
          </w:tcPr>
          <w:p w14:paraId="6E05DAB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定期开展受益方满意度调查，满意度≥85%，有调查分析报告与改进措施。</w:t>
            </w:r>
          </w:p>
        </w:tc>
        <w:tc>
          <w:tcPr>
            <w:tcW w:w="608" w:type="dxa"/>
            <w:tcMar>
              <w:top w:w="45" w:type="dxa"/>
              <w:left w:w="60" w:type="dxa"/>
              <w:bottom w:w="45" w:type="dxa"/>
              <w:right w:w="60" w:type="dxa"/>
            </w:tcMar>
            <w:vAlign w:val="center"/>
          </w:tcPr>
          <w:p w14:paraId="7C54469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76AC88F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11EC1CE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1018E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4E6A615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714C1D2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vMerge w:val="continue"/>
            <w:tcMar>
              <w:top w:w="45" w:type="dxa"/>
              <w:left w:w="60" w:type="dxa"/>
              <w:bottom w:w="45" w:type="dxa"/>
              <w:right w:w="60" w:type="dxa"/>
            </w:tcMar>
            <w:vAlign w:val="center"/>
          </w:tcPr>
          <w:p w14:paraId="32B12BF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2175CF2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1.6</w:t>
            </w:r>
          </w:p>
        </w:tc>
        <w:tc>
          <w:tcPr>
            <w:tcW w:w="6448" w:type="dxa"/>
            <w:tcMar>
              <w:top w:w="45" w:type="dxa"/>
              <w:left w:w="60" w:type="dxa"/>
              <w:bottom w:w="45" w:type="dxa"/>
              <w:right w:w="60" w:type="dxa"/>
            </w:tcMar>
            <w:vAlign w:val="center"/>
          </w:tcPr>
          <w:p w14:paraId="62077F46">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1.投诉反馈机制；(0.6分）</w:t>
            </w:r>
          </w:p>
          <w:p w14:paraId="600FF04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2.诉求反映与解决情况。（1分）</w:t>
            </w:r>
          </w:p>
        </w:tc>
        <w:tc>
          <w:tcPr>
            <w:tcW w:w="608" w:type="dxa"/>
            <w:tcMar>
              <w:top w:w="45" w:type="dxa"/>
              <w:left w:w="60" w:type="dxa"/>
              <w:bottom w:w="45" w:type="dxa"/>
              <w:right w:w="60" w:type="dxa"/>
            </w:tcMar>
            <w:vAlign w:val="center"/>
          </w:tcPr>
          <w:p w14:paraId="6CB06C9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1A87DCD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1ECB116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30F694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24" w:hRule="atLeast"/>
          <w:jc w:val="center"/>
        </w:trPr>
        <w:tc>
          <w:tcPr>
            <w:tcW w:w="995" w:type="dxa"/>
            <w:vMerge w:val="continue"/>
            <w:tcMar>
              <w:top w:w="45" w:type="dxa"/>
              <w:left w:w="60" w:type="dxa"/>
              <w:bottom w:w="45" w:type="dxa"/>
              <w:right w:w="60" w:type="dxa"/>
            </w:tcMar>
            <w:vAlign w:val="center"/>
          </w:tcPr>
          <w:p w14:paraId="2097CC3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tcMar>
              <w:top w:w="45" w:type="dxa"/>
              <w:left w:w="60" w:type="dxa"/>
              <w:bottom w:w="45" w:type="dxa"/>
              <w:right w:w="60" w:type="dxa"/>
            </w:tcMar>
            <w:vAlign w:val="center"/>
          </w:tcPr>
          <w:p w14:paraId="3DBF588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特色活动</w:t>
            </w:r>
          </w:p>
        </w:tc>
        <w:tc>
          <w:tcPr>
            <w:tcW w:w="1408" w:type="dxa"/>
            <w:tcMar>
              <w:top w:w="45" w:type="dxa"/>
              <w:left w:w="60" w:type="dxa"/>
              <w:bottom w:w="45" w:type="dxa"/>
              <w:right w:w="60" w:type="dxa"/>
            </w:tcMar>
            <w:vAlign w:val="center"/>
          </w:tcPr>
          <w:p w14:paraId="4391394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特色活动开展</w:t>
            </w:r>
          </w:p>
        </w:tc>
        <w:tc>
          <w:tcPr>
            <w:tcW w:w="560" w:type="dxa"/>
            <w:tcMar>
              <w:top w:w="45" w:type="dxa"/>
              <w:left w:w="20" w:type="dxa"/>
              <w:bottom w:w="45" w:type="dxa"/>
              <w:right w:w="20" w:type="dxa"/>
            </w:tcMar>
            <w:vAlign w:val="center"/>
          </w:tcPr>
          <w:p w14:paraId="3017EE3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448" w:type="dxa"/>
            <w:tcMar>
              <w:top w:w="45" w:type="dxa"/>
              <w:left w:w="60" w:type="dxa"/>
              <w:bottom w:w="45" w:type="dxa"/>
              <w:right w:w="60" w:type="dxa"/>
            </w:tcMar>
            <w:vAlign w:val="center"/>
          </w:tcPr>
          <w:p w14:paraId="59A440B6">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1.评估周期内，围绕</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闽</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台交流合作、民政民生保障、侨务资源凝聚等领域，开展至少1次具有行业特色的主题实践活动；（2分）</w:t>
            </w:r>
          </w:p>
          <w:p w14:paraId="305A1AA2">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2.活动能有效服务行业发展、助力地方中心工作，获得相关部门或社会公众的正面评价，具备一定的行业影响力或社会影响力。（1分）</w:t>
            </w:r>
          </w:p>
        </w:tc>
        <w:tc>
          <w:tcPr>
            <w:tcW w:w="608" w:type="dxa"/>
            <w:tcMar>
              <w:top w:w="45" w:type="dxa"/>
              <w:left w:w="60" w:type="dxa"/>
              <w:bottom w:w="45" w:type="dxa"/>
              <w:right w:w="60" w:type="dxa"/>
            </w:tcMar>
            <w:vAlign w:val="center"/>
          </w:tcPr>
          <w:p w14:paraId="41C8B82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06E390A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4F636FE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12946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5981579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restart"/>
            <w:tcMar>
              <w:top w:w="45" w:type="dxa"/>
              <w:left w:w="60" w:type="dxa"/>
              <w:bottom w:w="45" w:type="dxa"/>
              <w:right w:w="60" w:type="dxa"/>
            </w:tcMar>
            <w:vAlign w:val="center"/>
          </w:tcPr>
          <w:p w14:paraId="3E28FA5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信息公开与宣传</w:t>
            </w:r>
          </w:p>
        </w:tc>
        <w:tc>
          <w:tcPr>
            <w:tcW w:w="1408" w:type="dxa"/>
            <w:vMerge w:val="restart"/>
            <w:tcMar>
              <w:top w:w="45" w:type="dxa"/>
              <w:left w:w="60" w:type="dxa"/>
              <w:bottom w:w="45" w:type="dxa"/>
              <w:right w:w="60" w:type="dxa"/>
            </w:tcMar>
            <w:vAlign w:val="center"/>
          </w:tcPr>
          <w:p w14:paraId="61249AB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平台建设</w:t>
            </w:r>
          </w:p>
        </w:tc>
        <w:tc>
          <w:tcPr>
            <w:tcW w:w="560" w:type="dxa"/>
            <w:tcMar>
              <w:top w:w="45" w:type="dxa"/>
              <w:left w:w="20" w:type="dxa"/>
              <w:bottom w:w="45" w:type="dxa"/>
              <w:right w:w="20" w:type="dxa"/>
            </w:tcMar>
            <w:vAlign w:val="center"/>
          </w:tcPr>
          <w:p w14:paraId="22B46B5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448" w:type="dxa"/>
            <w:tcMar>
              <w:top w:w="45" w:type="dxa"/>
              <w:left w:w="60" w:type="dxa"/>
              <w:bottom w:w="45" w:type="dxa"/>
              <w:right w:w="60" w:type="dxa"/>
            </w:tcMar>
            <w:vAlign w:val="center"/>
          </w:tcPr>
          <w:p w14:paraId="4CCBA5C8">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1.建立信息公开管理制度或办法；(0.5分）</w:t>
            </w:r>
          </w:p>
          <w:p w14:paraId="37C1540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2.公开内容真实合规，未出现应公开未公开、虚假公开等问题。（1分）</w:t>
            </w:r>
          </w:p>
        </w:tc>
        <w:tc>
          <w:tcPr>
            <w:tcW w:w="608" w:type="dxa"/>
            <w:tcMar>
              <w:top w:w="45" w:type="dxa"/>
              <w:left w:w="60" w:type="dxa"/>
              <w:bottom w:w="45" w:type="dxa"/>
              <w:right w:w="60" w:type="dxa"/>
            </w:tcMar>
            <w:vAlign w:val="center"/>
          </w:tcPr>
          <w:p w14:paraId="7F2D408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0E1E9F6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2D725DAC">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2C834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672889A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3CB08B1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vMerge w:val="continue"/>
            <w:tcMar>
              <w:top w:w="45" w:type="dxa"/>
              <w:left w:w="60" w:type="dxa"/>
              <w:bottom w:w="45" w:type="dxa"/>
              <w:right w:w="60" w:type="dxa"/>
            </w:tcMar>
            <w:vAlign w:val="center"/>
          </w:tcPr>
          <w:p w14:paraId="0FD4575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4FE7CAE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8" w:type="dxa"/>
            <w:tcMar>
              <w:top w:w="45" w:type="dxa"/>
              <w:left w:w="60" w:type="dxa"/>
              <w:bottom w:w="45" w:type="dxa"/>
              <w:right w:w="60" w:type="dxa"/>
            </w:tcMar>
            <w:vAlign w:val="center"/>
          </w:tcPr>
          <w:p w14:paraId="307B601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建有信息公开平台（包括但不限于微信公众号、视频号、官方网站、行业报刊、小程序等），平台具备信息发布等功能，且正常更新运营。每建设并有效运营1个平台，得0.5分，本项最高1分。</w:t>
            </w:r>
          </w:p>
        </w:tc>
        <w:tc>
          <w:tcPr>
            <w:tcW w:w="608" w:type="dxa"/>
            <w:tcMar>
              <w:top w:w="45" w:type="dxa"/>
              <w:left w:w="60" w:type="dxa"/>
              <w:bottom w:w="45" w:type="dxa"/>
              <w:right w:w="60" w:type="dxa"/>
            </w:tcMar>
            <w:vAlign w:val="center"/>
          </w:tcPr>
          <w:p w14:paraId="4B5E5D0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38BD1EB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2E46062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76FCB9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16E0C9A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1B0E491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vMerge w:val="continue"/>
            <w:tcMar>
              <w:top w:w="45" w:type="dxa"/>
              <w:left w:w="60" w:type="dxa"/>
              <w:bottom w:w="45" w:type="dxa"/>
              <w:right w:w="60" w:type="dxa"/>
            </w:tcMar>
            <w:vAlign w:val="center"/>
          </w:tcPr>
          <w:p w14:paraId="723D0F2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51ABAB9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448" w:type="dxa"/>
            <w:tcMar>
              <w:top w:w="45" w:type="dxa"/>
              <w:left w:w="60" w:type="dxa"/>
              <w:bottom w:w="45" w:type="dxa"/>
              <w:right w:w="60" w:type="dxa"/>
            </w:tcMar>
            <w:vAlign w:val="center"/>
          </w:tcPr>
          <w:p w14:paraId="100FB67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建立新闻发言人制度，明确新闻发言人。</w:t>
            </w:r>
          </w:p>
        </w:tc>
        <w:tc>
          <w:tcPr>
            <w:tcW w:w="608" w:type="dxa"/>
            <w:tcMar>
              <w:top w:w="45" w:type="dxa"/>
              <w:left w:w="60" w:type="dxa"/>
              <w:bottom w:w="45" w:type="dxa"/>
              <w:right w:w="60" w:type="dxa"/>
            </w:tcMar>
            <w:vAlign w:val="center"/>
          </w:tcPr>
          <w:p w14:paraId="57993D1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12D1859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20FDE906">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4EB6B3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jc w:val="center"/>
        </w:trPr>
        <w:tc>
          <w:tcPr>
            <w:tcW w:w="995" w:type="dxa"/>
            <w:vMerge w:val="continue"/>
            <w:tcMar>
              <w:top w:w="45" w:type="dxa"/>
              <w:left w:w="60" w:type="dxa"/>
              <w:bottom w:w="45" w:type="dxa"/>
              <w:right w:w="60" w:type="dxa"/>
            </w:tcMar>
            <w:vAlign w:val="center"/>
          </w:tcPr>
          <w:p w14:paraId="698663E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2971D78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vMerge w:val="restart"/>
            <w:tcMar>
              <w:top w:w="45" w:type="dxa"/>
              <w:left w:w="60" w:type="dxa"/>
              <w:bottom w:w="45" w:type="dxa"/>
              <w:right w:w="60" w:type="dxa"/>
            </w:tcMar>
            <w:vAlign w:val="center"/>
          </w:tcPr>
          <w:p w14:paraId="0CA293B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公开内容</w:t>
            </w:r>
          </w:p>
        </w:tc>
        <w:tc>
          <w:tcPr>
            <w:tcW w:w="560" w:type="dxa"/>
            <w:tcMar>
              <w:top w:w="45" w:type="dxa"/>
              <w:left w:w="20" w:type="dxa"/>
              <w:bottom w:w="45" w:type="dxa"/>
              <w:right w:w="20" w:type="dxa"/>
            </w:tcMar>
            <w:vAlign w:val="center"/>
          </w:tcPr>
          <w:p w14:paraId="43C771F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8" w:type="dxa"/>
            <w:tcMar>
              <w:top w:w="45" w:type="dxa"/>
              <w:left w:w="60" w:type="dxa"/>
              <w:bottom w:w="45" w:type="dxa"/>
              <w:right w:w="60" w:type="dxa"/>
            </w:tcMar>
            <w:vAlign w:val="center"/>
          </w:tcPr>
          <w:p w14:paraId="4B6E8F7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在自有平台或指定渠道公开本组织的基本信息，包括但不限于：登记事项、章程、组织机构、负责人信息、联系方式、办公地址等。</w:t>
            </w:r>
          </w:p>
        </w:tc>
        <w:tc>
          <w:tcPr>
            <w:tcW w:w="608" w:type="dxa"/>
            <w:tcMar>
              <w:top w:w="45" w:type="dxa"/>
              <w:left w:w="60" w:type="dxa"/>
              <w:bottom w:w="45" w:type="dxa"/>
              <w:right w:w="60" w:type="dxa"/>
            </w:tcMar>
            <w:vAlign w:val="center"/>
          </w:tcPr>
          <w:p w14:paraId="2A00C06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0DE8BC1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2D8E3A47">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74AEE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jc w:val="center"/>
        </w:trPr>
        <w:tc>
          <w:tcPr>
            <w:tcW w:w="995" w:type="dxa"/>
            <w:vMerge w:val="continue"/>
            <w:tcMar>
              <w:top w:w="45" w:type="dxa"/>
              <w:left w:w="60" w:type="dxa"/>
              <w:bottom w:w="45" w:type="dxa"/>
              <w:right w:w="60" w:type="dxa"/>
            </w:tcMar>
            <w:vAlign w:val="center"/>
          </w:tcPr>
          <w:p w14:paraId="427C522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6C5C4AE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vMerge w:val="continue"/>
            <w:tcMar>
              <w:top w:w="45" w:type="dxa"/>
              <w:left w:w="60" w:type="dxa"/>
              <w:bottom w:w="45" w:type="dxa"/>
              <w:right w:w="60" w:type="dxa"/>
            </w:tcMar>
            <w:vAlign w:val="center"/>
          </w:tcPr>
          <w:p w14:paraId="64CA598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5AD09B0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48" w:type="dxa"/>
            <w:tcMar>
              <w:top w:w="45" w:type="dxa"/>
              <w:left w:w="60" w:type="dxa"/>
              <w:bottom w:w="45" w:type="dxa"/>
              <w:right w:w="60" w:type="dxa"/>
            </w:tcMar>
            <w:vAlign w:val="center"/>
          </w:tcPr>
          <w:p w14:paraId="0F64EE2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按规定公开年度工作报告、财务工作报告、收费信息（服务性收费标准）等。</w:t>
            </w:r>
          </w:p>
        </w:tc>
        <w:tc>
          <w:tcPr>
            <w:tcW w:w="608" w:type="dxa"/>
            <w:tcMar>
              <w:top w:w="45" w:type="dxa"/>
              <w:left w:w="60" w:type="dxa"/>
              <w:bottom w:w="45" w:type="dxa"/>
              <w:right w:w="60" w:type="dxa"/>
            </w:tcMar>
            <w:vAlign w:val="center"/>
          </w:tcPr>
          <w:p w14:paraId="7A9D5BA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6908B29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3DA5A75F">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3A32A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restart"/>
            <w:tcMar>
              <w:top w:w="45" w:type="dxa"/>
              <w:left w:w="60" w:type="dxa"/>
              <w:bottom w:w="45" w:type="dxa"/>
              <w:right w:w="60" w:type="dxa"/>
            </w:tcMar>
            <w:vAlign w:val="center"/>
          </w:tcPr>
          <w:p w14:paraId="72787B0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社会评价（9分）</w:t>
            </w:r>
          </w:p>
        </w:tc>
        <w:tc>
          <w:tcPr>
            <w:tcW w:w="1040" w:type="dxa"/>
            <w:vMerge w:val="restart"/>
            <w:tcMar>
              <w:top w:w="45" w:type="dxa"/>
              <w:left w:w="60" w:type="dxa"/>
              <w:bottom w:w="45" w:type="dxa"/>
              <w:right w:w="60" w:type="dxa"/>
            </w:tcMar>
            <w:vAlign w:val="center"/>
          </w:tcPr>
          <w:p w14:paraId="01D7238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内部评价</w:t>
            </w:r>
          </w:p>
        </w:tc>
        <w:tc>
          <w:tcPr>
            <w:tcW w:w="1408" w:type="dxa"/>
            <w:tcMar>
              <w:top w:w="45" w:type="dxa"/>
              <w:left w:w="60" w:type="dxa"/>
              <w:bottom w:w="45" w:type="dxa"/>
              <w:right w:w="60" w:type="dxa"/>
            </w:tcMar>
            <w:vAlign w:val="center"/>
          </w:tcPr>
          <w:p w14:paraId="5F2F16F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理事、监事评价</w:t>
            </w:r>
          </w:p>
        </w:tc>
        <w:tc>
          <w:tcPr>
            <w:tcW w:w="560" w:type="dxa"/>
            <w:tcMar>
              <w:top w:w="45" w:type="dxa"/>
              <w:left w:w="20" w:type="dxa"/>
              <w:bottom w:w="45" w:type="dxa"/>
              <w:right w:w="20" w:type="dxa"/>
            </w:tcMar>
            <w:vAlign w:val="center"/>
          </w:tcPr>
          <w:p w14:paraId="223E790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8" w:type="dxa"/>
            <w:tcMar>
              <w:top w:w="45" w:type="dxa"/>
              <w:left w:w="60" w:type="dxa"/>
              <w:bottom w:w="45" w:type="dxa"/>
              <w:right w:w="60" w:type="dxa"/>
            </w:tcMar>
            <w:vAlign w:val="center"/>
          </w:tcPr>
          <w:p w14:paraId="39045714">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理事、监事对管理状况、服务质量的评价。</w:t>
            </w:r>
          </w:p>
          <w:p w14:paraId="229AC28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注：满意度达90%（含）以上得满分，达85%（含）至89%得0.5分，85%以下不得分。</w:t>
            </w:r>
          </w:p>
        </w:tc>
        <w:tc>
          <w:tcPr>
            <w:tcW w:w="608" w:type="dxa"/>
            <w:tcMar>
              <w:top w:w="45" w:type="dxa"/>
              <w:left w:w="60" w:type="dxa"/>
              <w:bottom w:w="45" w:type="dxa"/>
              <w:right w:w="60" w:type="dxa"/>
            </w:tcMar>
            <w:vAlign w:val="center"/>
          </w:tcPr>
          <w:p w14:paraId="466B7AD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43367AA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restart"/>
            <w:tcMar>
              <w:top w:w="45" w:type="dxa"/>
              <w:left w:w="60" w:type="dxa"/>
              <w:bottom w:w="45" w:type="dxa"/>
              <w:right w:w="60" w:type="dxa"/>
            </w:tcMar>
            <w:vAlign w:val="center"/>
          </w:tcPr>
          <w:p w14:paraId="37D7CFA6">
            <w:pPr>
              <w:keepNext w:val="0"/>
              <w:keepLines w:val="0"/>
              <w:widowControl w:val="0"/>
              <w:kinsoku/>
              <w:wordWrap/>
              <w:overflowPunct/>
              <w:autoSpaceDE w:val="0"/>
              <w:autoSpaceDN w:val="0"/>
              <w:snapToGrid w:val="0"/>
              <w:spacing w:before="0" w:after="0" w:line="250" w:lineRule="exact"/>
              <w:ind w:right="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由评估工作组（第三方评估机构）制定评价表，参评社会组织协助完成社会评价分值。</w:t>
            </w:r>
          </w:p>
        </w:tc>
      </w:tr>
      <w:tr w14:paraId="1E9065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68B9C46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4A0EC78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tcMar>
              <w:top w:w="45" w:type="dxa"/>
              <w:left w:w="60" w:type="dxa"/>
              <w:bottom w:w="45" w:type="dxa"/>
              <w:right w:w="60" w:type="dxa"/>
            </w:tcMar>
            <w:vAlign w:val="center"/>
          </w:tcPr>
          <w:p w14:paraId="7AE59FC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工作人员评价</w:t>
            </w:r>
          </w:p>
        </w:tc>
        <w:tc>
          <w:tcPr>
            <w:tcW w:w="560" w:type="dxa"/>
            <w:tcMar>
              <w:top w:w="45" w:type="dxa"/>
              <w:left w:w="20" w:type="dxa"/>
              <w:bottom w:w="45" w:type="dxa"/>
              <w:right w:w="20" w:type="dxa"/>
            </w:tcMar>
            <w:vAlign w:val="center"/>
          </w:tcPr>
          <w:p w14:paraId="49CB4FB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8" w:type="dxa"/>
            <w:tcMar>
              <w:top w:w="45" w:type="dxa"/>
              <w:left w:w="60" w:type="dxa"/>
              <w:bottom w:w="45" w:type="dxa"/>
              <w:right w:w="60" w:type="dxa"/>
            </w:tcMar>
            <w:vAlign w:val="center"/>
          </w:tcPr>
          <w:p w14:paraId="363E9466">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工作人员对管理状况、综合影响力的评价。</w:t>
            </w:r>
          </w:p>
          <w:p w14:paraId="5B03545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注：满意度达90%（含）以上得满分，达85%（含）至89%得0.5分，85%以下不得分。</w:t>
            </w:r>
          </w:p>
        </w:tc>
        <w:tc>
          <w:tcPr>
            <w:tcW w:w="608" w:type="dxa"/>
            <w:tcMar>
              <w:top w:w="45" w:type="dxa"/>
              <w:left w:w="60" w:type="dxa"/>
              <w:bottom w:w="45" w:type="dxa"/>
              <w:right w:w="60" w:type="dxa"/>
            </w:tcMar>
            <w:vAlign w:val="center"/>
          </w:tcPr>
          <w:p w14:paraId="42F88D7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0A520F2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5DF2F98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7CD2B4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7FA89B2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restart"/>
            <w:tcMar>
              <w:top w:w="45" w:type="dxa"/>
              <w:left w:w="60" w:type="dxa"/>
              <w:bottom w:w="45" w:type="dxa"/>
              <w:right w:w="60" w:type="dxa"/>
            </w:tcMar>
            <w:vAlign w:val="center"/>
          </w:tcPr>
          <w:p w14:paraId="443B443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外部评价</w:t>
            </w:r>
          </w:p>
        </w:tc>
        <w:tc>
          <w:tcPr>
            <w:tcW w:w="1408" w:type="dxa"/>
            <w:tcMar>
              <w:top w:w="45" w:type="dxa"/>
              <w:left w:w="60" w:type="dxa"/>
              <w:bottom w:w="45" w:type="dxa"/>
              <w:right w:w="60" w:type="dxa"/>
            </w:tcMar>
            <w:vAlign w:val="center"/>
          </w:tcPr>
          <w:p w14:paraId="6EFB15E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服务对象评价</w:t>
            </w:r>
          </w:p>
        </w:tc>
        <w:tc>
          <w:tcPr>
            <w:tcW w:w="560" w:type="dxa"/>
            <w:tcMar>
              <w:top w:w="45" w:type="dxa"/>
              <w:left w:w="20" w:type="dxa"/>
              <w:bottom w:w="45" w:type="dxa"/>
              <w:right w:w="20" w:type="dxa"/>
            </w:tcMar>
            <w:vAlign w:val="center"/>
          </w:tcPr>
          <w:p w14:paraId="16C9DCC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8" w:type="dxa"/>
            <w:tcMar>
              <w:top w:w="45" w:type="dxa"/>
              <w:left w:w="60" w:type="dxa"/>
              <w:bottom w:w="45" w:type="dxa"/>
              <w:right w:w="60" w:type="dxa"/>
            </w:tcMar>
            <w:vAlign w:val="center"/>
          </w:tcPr>
          <w:p w14:paraId="0292A993">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服务对象对服务质量的评价。</w:t>
            </w:r>
          </w:p>
          <w:p w14:paraId="53EF951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注：满意度达90%（含）以上得满分，达85%（含）至89%得0.5分，85%以下不得分。</w:t>
            </w:r>
          </w:p>
        </w:tc>
        <w:tc>
          <w:tcPr>
            <w:tcW w:w="608" w:type="dxa"/>
            <w:tcMar>
              <w:top w:w="45" w:type="dxa"/>
              <w:left w:w="60" w:type="dxa"/>
              <w:bottom w:w="45" w:type="dxa"/>
              <w:right w:w="60" w:type="dxa"/>
            </w:tcMar>
            <w:vAlign w:val="center"/>
          </w:tcPr>
          <w:p w14:paraId="19DA2F5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30F1C39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25B21602">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40792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257CCF2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6E2D213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tcMar>
              <w:top w:w="45" w:type="dxa"/>
              <w:left w:w="60" w:type="dxa"/>
              <w:bottom w:w="45" w:type="dxa"/>
              <w:right w:w="60" w:type="dxa"/>
            </w:tcMar>
            <w:vAlign w:val="center"/>
          </w:tcPr>
          <w:p w14:paraId="58CDB8B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登记管理机关</w:t>
            </w:r>
          </w:p>
        </w:tc>
        <w:tc>
          <w:tcPr>
            <w:tcW w:w="560" w:type="dxa"/>
            <w:tcMar>
              <w:top w:w="45" w:type="dxa"/>
              <w:left w:w="20" w:type="dxa"/>
              <w:bottom w:w="45" w:type="dxa"/>
              <w:right w:w="20" w:type="dxa"/>
            </w:tcMar>
            <w:vAlign w:val="center"/>
          </w:tcPr>
          <w:p w14:paraId="19DF80A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448" w:type="dxa"/>
            <w:tcMar>
              <w:top w:w="45" w:type="dxa"/>
              <w:left w:w="60" w:type="dxa"/>
              <w:bottom w:w="45" w:type="dxa"/>
              <w:right w:w="60" w:type="dxa"/>
            </w:tcMar>
            <w:vAlign w:val="center"/>
          </w:tcPr>
          <w:p w14:paraId="4CD37FB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登记管理机关对作用发挥情况、接受监督管理情况进行综合评价。</w:t>
            </w:r>
          </w:p>
        </w:tc>
        <w:tc>
          <w:tcPr>
            <w:tcW w:w="608" w:type="dxa"/>
            <w:tcMar>
              <w:top w:w="45" w:type="dxa"/>
              <w:left w:w="60" w:type="dxa"/>
              <w:bottom w:w="45" w:type="dxa"/>
              <w:right w:w="60" w:type="dxa"/>
            </w:tcMar>
            <w:vAlign w:val="center"/>
          </w:tcPr>
          <w:p w14:paraId="43CD63E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6759D64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3C48573F">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3B13E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95" w:type="dxa"/>
            <w:vMerge w:val="continue"/>
            <w:tcMar>
              <w:top w:w="45" w:type="dxa"/>
              <w:left w:w="60" w:type="dxa"/>
              <w:bottom w:w="45" w:type="dxa"/>
              <w:right w:w="60" w:type="dxa"/>
            </w:tcMar>
            <w:vAlign w:val="center"/>
          </w:tcPr>
          <w:p w14:paraId="4527700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040" w:type="dxa"/>
            <w:vMerge w:val="continue"/>
            <w:tcMar>
              <w:top w:w="45" w:type="dxa"/>
              <w:left w:w="60" w:type="dxa"/>
              <w:bottom w:w="45" w:type="dxa"/>
              <w:right w:w="60" w:type="dxa"/>
            </w:tcMar>
            <w:vAlign w:val="center"/>
          </w:tcPr>
          <w:p w14:paraId="0D5CD19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08" w:type="dxa"/>
            <w:tcMar>
              <w:top w:w="45" w:type="dxa"/>
              <w:left w:w="60" w:type="dxa"/>
              <w:bottom w:w="45" w:type="dxa"/>
              <w:right w:w="60" w:type="dxa"/>
            </w:tcMar>
            <w:vAlign w:val="center"/>
          </w:tcPr>
          <w:p w14:paraId="26CB90A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业务主管单位（党建工作机构）</w:t>
            </w:r>
          </w:p>
        </w:tc>
        <w:tc>
          <w:tcPr>
            <w:tcW w:w="560" w:type="dxa"/>
            <w:tcMar>
              <w:top w:w="45" w:type="dxa"/>
              <w:left w:w="20" w:type="dxa"/>
              <w:bottom w:w="45" w:type="dxa"/>
              <w:right w:w="20" w:type="dxa"/>
            </w:tcMar>
            <w:vAlign w:val="center"/>
          </w:tcPr>
          <w:p w14:paraId="7B47D74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448" w:type="dxa"/>
            <w:tcMar>
              <w:top w:w="45" w:type="dxa"/>
              <w:left w:w="60" w:type="dxa"/>
              <w:bottom w:w="45" w:type="dxa"/>
              <w:right w:w="60" w:type="dxa"/>
            </w:tcMar>
            <w:vAlign w:val="center"/>
          </w:tcPr>
          <w:p w14:paraId="71CB53A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业务主管单位对作用发挥情况、接受监督管理情况进行综合评价。注：无业务主管单位的，由党建工作机构评价。</w:t>
            </w:r>
          </w:p>
        </w:tc>
        <w:tc>
          <w:tcPr>
            <w:tcW w:w="608" w:type="dxa"/>
            <w:tcMar>
              <w:top w:w="45" w:type="dxa"/>
              <w:left w:w="60" w:type="dxa"/>
              <w:bottom w:w="45" w:type="dxa"/>
              <w:right w:w="60" w:type="dxa"/>
            </w:tcMar>
            <w:vAlign w:val="center"/>
          </w:tcPr>
          <w:p w14:paraId="550095C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32A0587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vMerge w:val="continue"/>
            <w:tcMar>
              <w:top w:w="45" w:type="dxa"/>
              <w:left w:w="60" w:type="dxa"/>
              <w:bottom w:w="45" w:type="dxa"/>
              <w:right w:w="60" w:type="dxa"/>
            </w:tcMar>
            <w:vAlign w:val="center"/>
          </w:tcPr>
          <w:p w14:paraId="65CB2A3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7C5C9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80" w:hRule="atLeast"/>
          <w:jc w:val="center"/>
        </w:trPr>
        <w:tc>
          <w:tcPr>
            <w:tcW w:w="3443" w:type="dxa"/>
            <w:gridSpan w:val="3"/>
            <w:tcMar>
              <w:top w:w="45" w:type="dxa"/>
              <w:left w:w="60" w:type="dxa"/>
              <w:bottom w:w="45" w:type="dxa"/>
              <w:right w:w="60" w:type="dxa"/>
            </w:tcMar>
            <w:vAlign w:val="center"/>
          </w:tcPr>
          <w:p w14:paraId="0560F10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分值合计</w:t>
            </w:r>
          </w:p>
        </w:tc>
        <w:tc>
          <w:tcPr>
            <w:tcW w:w="560" w:type="dxa"/>
            <w:tcMar>
              <w:top w:w="45" w:type="dxa"/>
              <w:left w:w="20" w:type="dxa"/>
              <w:bottom w:w="45" w:type="dxa"/>
              <w:right w:w="20" w:type="dxa"/>
            </w:tcMar>
            <w:vAlign w:val="center"/>
          </w:tcPr>
          <w:p w14:paraId="6D02F6A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100</w:t>
            </w:r>
          </w:p>
        </w:tc>
        <w:tc>
          <w:tcPr>
            <w:tcW w:w="6448" w:type="dxa"/>
            <w:tcMar>
              <w:top w:w="45" w:type="dxa"/>
              <w:left w:w="60" w:type="dxa"/>
              <w:bottom w:w="45" w:type="dxa"/>
              <w:right w:w="60" w:type="dxa"/>
            </w:tcMar>
            <w:vAlign w:val="center"/>
          </w:tcPr>
          <w:p w14:paraId="4C6F1ED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c>
          <w:tcPr>
            <w:tcW w:w="608" w:type="dxa"/>
            <w:tcMar>
              <w:top w:w="45" w:type="dxa"/>
              <w:left w:w="60" w:type="dxa"/>
              <w:bottom w:w="45" w:type="dxa"/>
              <w:right w:w="60" w:type="dxa"/>
            </w:tcMar>
            <w:vAlign w:val="center"/>
          </w:tcPr>
          <w:p w14:paraId="48FBBBF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76" w:type="dxa"/>
            <w:tcMar>
              <w:top w:w="45" w:type="dxa"/>
              <w:left w:w="60" w:type="dxa"/>
              <w:bottom w:w="45" w:type="dxa"/>
              <w:right w:w="60" w:type="dxa"/>
            </w:tcMar>
            <w:vAlign w:val="center"/>
          </w:tcPr>
          <w:p w14:paraId="5DB783E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03" w:type="dxa"/>
            <w:tcMar>
              <w:top w:w="45" w:type="dxa"/>
              <w:left w:w="60" w:type="dxa"/>
              <w:bottom w:w="45" w:type="dxa"/>
              <w:right w:w="60" w:type="dxa"/>
            </w:tcMar>
            <w:vAlign w:val="center"/>
          </w:tcPr>
          <w:p w14:paraId="117F8C96">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123F61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0" w:hRule="atLeast"/>
          <w:jc w:val="center"/>
        </w:trPr>
        <w:tc>
          <w:tcPr>
            <w:tcW w:w="14538" w:type="dxa"/>
            <w:gridSpan w:val="8"/>
            <w:tcMar>
              <w:top w:w="45" w:type="dxa"/>
              <w:left w:w="60" w:type="dxa"/>
              <w:bottom w:w="45" w:type="dxa"/>
              <w:right w:w="60" w:type="dxa"/>
            </w:tcMar>
            <w:vAlign w:val="center"/>
          </w:tcPr>
          <w:p w14:paraId="1C7196D6">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特别说明：1.未成立党组织，不予评为4A级（含）以上等级；2.社会组织出现负面舆情的，不予评定为4A级（含）以上等级；发生重大舆情的，不予参与等级评估；3.基础条件得分未达90%（含）以上不予评为5A等级，未达80%（含）以上不予评为4A等级，未达70%（含）以上不予评为3A等级；4.负责人包括：理事长（院长、所长、校长、主任等）、副理事长；5.社会组织评估总分为100分。根据评估得分划分为5个等级，由高至低依次为：评估得分在90分（含）及以上的为5A等级（AAAAA）；80分（含）至89分为4A等级（AAAA）；60分（含）至79分为3A等级（AAA）；50分（含）至59分为2A等级（AA）；30分（含）至49分为1A等级（A），29分（含）以下为无等级。</w:t>
            </w:r>
          </w:p>
          <w:p w14:paraId="79E663EF">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备注：1.以上材料除实地查看的原件外，均只需提供复印件；2.评估内容涉及的时间范围为评估文件规定的两年度</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tc>
      </w:tr>
    </w:tbl>
    <w:p w14:paraId="1192A6D8">
      <w:pPr>
        <w:keepNext w:val="0"/>
        <w:keepLines w:val="0"/>
        <w:widowControl w:val="0"/>
        <w:kinsoku/>
        <w:wordWrap/>
        <w:overflowPunct/>
        <w:autoSpaceDE w:val="0"/>
        <w:autoSpaceDN w:val="0"/>
        <w:snapToGrid w:val="0"/>
        <w:spacing w:before="0" w:after="0" w:line="20" w:lineRule="exact"/>
        <w:ind w:left="0" w:right="0" w:firstLine="0"/>
        <w:jc w:val="left"/>
        <w:rPr>
          <w:b w:val="0"/>
          <w:bCs w:val="0"/>
          <w:color w:val="000000" w:themeColor="text1"/>
          <w:u w:val="none"/>
          <w14:textFill>
            <w14:solidFill>
              <w14:schemeClr w14:val="tx1"/>
            </w14:solidFill>
          </w14:textFill>
        </w:rPr>
      </w:pPr>
    </w:p>
    <w:sectPr>
      <w:headerReference r:id="rId5" w:type="first"/>
      <w:footerReference r:id="rId8" w:type="first"/>
      <w:headerReference r:id="rId3" w:type="default"/>
      <w:footerReference r:id="rId6" w:type="default"/>
      <w:headerReference r:id="rId4" w:type="even"/>
      <w:footerReference r:id="rId7" w:type="even"/>
      <w:pgSz w:w="16838" w:h="11906" w:orient="landscape"/>
      <w:pgMar w:top="1379" w:right="1100" w:bottom="1379" w:left="1200" w:header="400" w:footer="50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1D738">
    <w:pPr>
      <w:keepNext w:val="0"/>
      <w:keepLines w:val="0"/>
      <w:widowControl w:val="0"/>
      <w:kinsoku/>
      <w:wordWrap/>
      <w:overflowPunct/>
      <w:autoSpaceDE w:val="0"/>
      <w:autoSpaceDN w:val="0"/>
      <w:snapToGrid w:val="0"/>
      <w:spacing w:before="0" w:after="0" w:line="270" w:lineRule="exact"/>
      <w:ind w:left="0" w:right="0" w:firstLine="0"/>
      <w:jc w:val="center"/>
    </w:pPr>
    <w:r>
      <w:rPr>
        <w:rFonts w:ascii="仿宋" w:hAnsi="仿宋" w:eastAsia="仿宋" w:cs="仿宋"/>
        <w:b w:val="0"/>
        <w:bCs w:val="0"/>
        <w:i w:val="0"/>
        <w:color w:val="000000"/>
        <w:spacing w:val="0"/>
        <w:w w:val="100"/>
        <w:position w:val="0"/>
        <w:sz w:val="21"/>
        <w:szCs w:val="21"/>
        <w:u w:val="none"/>
        <w:lang w:val="en-US"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30B34B26">
                          <w:pPr>
                            <w:jc w:val="right"/>
                          </w:pPr>
                          <w:r>
                            <w:rPr>
                              <w:rFonts w:ascii="仿宋" w:hAnsi="仿宋" w:eastAsia="仿宋"/>
                            </w:rPr>
                            <w:t>—</w:t>
                          </w:r>
                          <w:r>
                            <w:fldChar w:fldCharType="begin"/>
                          </w:r>
                          <w:r>
                            <w:instrText xml:space="preserve"> PAGE </w:instrText>
                          </w:r>
                          <w:r>
                            <w:fldChar w:fldCharType="separate"/>
                          </w:r>
                          <w:r>
                            <w:rPr>
                              <w:rFonts w:ascii="仿宋" w:hAnsi="仿宋" w:eastAsia="仿宋"/>
                            </w:rPr>
                            <w:t>1</w:t>
                          </w:r>
                          <w:r>
                            <w:rPr>
                              <w:rFonts w:ascii="仿宋" w:hAnsi="仿宋" w:eastAsia="仿宋"/>
                            </w:rPr>
                            <w:fldChar w:fldCharType="end"/>
                          </w:r>
                          <w:r>
                            <w:rPr>
                              <w:rFonts w:ascii="仿宋" w:hAnsi="仿宋" w:eastAsia="仿宋"/>
                            </w:rPr>
                            <w:t>—</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OqXm5zwAAAAUBAAAP&#10;AAAAAAAAAAEAIAAAACIAAABkcnMvZG93bnJldi54bWxQSwECFAAUAAAACACHTuJAEl7AVegBAADJ&#10;AwAADgAAAAAAAAABACAAAAAeAQAAZHJzL2Uyb0RvYy54bWxQSwUGAAAAAAYABgBZAQAAeAUAAAAA&#10;">
              <v:fill on="f" focussize="0,0"/>
              <v:stroke on="f"/>
              <v:imagedata o:title=""/>
              <o:lock v:ext="edit" aspectratio="f"/>
              <v:textbox inset="0mm,0mm,0mm,0mm" style="mso-fit-shape-to-text:t;">
                <w:txbxContent>
                  <w:p w14:paraId="30B34B26">
                    <w:pPr>
                      <w:jc w:val="right"/>
                    </w:pPr>
                    <w:r>
                      <w:rPr>
                        <w:rFonts w:ascii="仿宋" w:hAnsi="仿宋" w:eastAsia="仿宋"/>
                      </w:rPr>
                      <w:t>—</w:t>
                    </w:r>
                    <w:r>
                      <w:fldChar w:fldCharType="begin"/>
                    </w:r>
                    <w:r>
                      <w:instrText xml:space="preserve"> PAGE </w:instrText>
                    </w:r>
                    <w:r>
                      <w:fldChar w:fldCharType="separate"/>
                    </w:r>
                    <w:r>
                      <w:rPr>
                        <w:rFonts w:ascii="仿宋" w:hAnsi="仿宋" w:eastAsia="仿宋"/>
                      </w:rPr>
                      <w:t>1</w:t>
                    </w:r>
                    <w:r>
                      <w:rPr>
                        <w:rFonts w:ascii="仿宋" w:hAnsi="仿宋" w:eastAsia="仿宋"/>
                      </w:rPr>
                      <w:fldChar w:fldCharType="end"/>
                    </w:r>
                    <w:r>
                      <w:rPr>
                        <w:rFonts w:ascii="仿宋" w:hAnsi="仿宋" w:eastAsia="仿宋"/>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D2E60">
    <w:r>
      <w:rPr>
        <w:rFonts w:ascii="仿宋" w:hAnsi="仿宋" w:eastAsia="仿宋"/>
      </w:rPr>
      <w:t>—</w:t>
    </w:r>
    <w:r>
      <w:fldChar w:fldCharType="begin"/>
    </w:r>
    <w:r>
      <w:instrText xml:space="preserve"> PAGE </w:instrText>
    </w:r>
    <w:r>
      <w:fldChar w:fldCharType="separate"/>
    </w:r>
    <w:r>
      <w:rPr>
        <w:rFonts w:ascii="仿宋" w:hAnsi="仿宋" w:eastAsia="仿宋"/>
      </w:rPr>
      <w:t>1</w:t>
    </w:r>
    <w:r>
      <w:rPr>
        <w:rFonts w:ascii="仿宋" w:hAnsi="仿宋" w:eastAsia="仿宋"/>
      </w:rPr>
      <w:fldChar w:fldCharType="end"/>
    </w:r>
    <w:r>
      <w:rPr>
        <w:rFonts w:ascii="仿宋" w:hAnsi="仿宋" w:eastAsia="仿宋"/>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A1F6E">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F9757">
    <w:pPr>
      <w:keepNext w:val="0"/>
      <w:keepLines w:val="0"/>
      <w:widowControl w:val="0"/>
      <w:kinsoku/>
      <w:wordWrap/>
      <w:overflowPunct/>
      <w:autoSpaceDE w:val="0"/>
      <w:autoSpaceDN w:val="0"/>
      <w:snapToGrid w:val="0"/>
      <w:spacing w:before="0" w:after="0" w:line="270" w:lineRule="exact"/>
      <w:ind w:left="0" w:right="0" w:firstLine="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11B56">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0DBEA">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FDC"/>
    <w:rsid w:val="000D22FD"/>
    <w:rsid w:val="00101EC5"/>
    <w:rsid w:val="00233BB9"/>
    <w:rsid w:val="00451FE0"/>
    <w:rsid w:val="005B4FDC"/>
    <w:rsid w:val="00B37C45"/>
    <w:rsid w:val="01385113"/>
    <w:rsid w:val="015D0021"/>
    <w:rsid w:val="02577B3C"/>
    <w:rsid w:val="02F82148"/>
    <w:rsid w:val="0504796A"/>
    <w:rsid w:val="05235E1B"/>
    <w:rsid w:val="0577437C"/>
    <w:rsid w:val="064E112E"/>
    <w:rsid w:val="06C5268C"/>
    <w:rsid w:val="06D528E8"/>
    <w:rsid w:val="07071742"/>
    <w:rsid w:val="0865674A"/>
    <w:rsid w:val="08E65ADD"/>
    <w:rsid w:val="09041944"/>
    <w:rsid w:val="09657EEF"/>
    <w:rsid w:val="0A9E0B3C"/>
    <w:rsid w:val="0AB73D24"/>
    <w:rsid w:val="0AD1737F"/>
    <w:rsid w:val="0C0F534B"/>
    <w:rsid w:val="0F997B01"/>
    <w:rsid w:val="100F7861"/>
    <w:rsid w:val="10723167"/>
    <w:rsid w:val="10D36BA6"/>
    <w:rsid w:val="11AE5CBE"/>
    <w:rsid w:val="12677C61"/>
    <w:rsid w:val="128A1F2A"/>
    <w:rsid w:val="16122888"/>
    <w:rsid w:val="16300397"/>
    <w:rsid w:val="16F83B3D"/>
    <w:rsid w:val="170340F2"/>
    <w:rsid w:val="175C5437"/>
    <w:rsid w:val="17A560C8"/>
    <w:rsid w:val="180D79FC"/>
    <w:rsid w:val="1A1F0E4F"/>
    <w:rsid w:val="1F152C7D"/>
    <w:rsid w:val="21215B8F"/>
    <w:rsid w:val="25F07516"/>
    <w:rsid w:val="27156F2D"/>
    <w:rsid w:val="2A8300DE"/>
    <w:rsid w:val="2BB1742D"/>
    <w:rsid w:val="2DED7FEE"/>
    <w:rsid w:val="2DF52122"/>
    <w:rsid w:val="33835B53"/>
    <w:rsid w:val="34636D8D"/>
    <w:rsid w:val="34E65662"/>
    <w:rsid w:val="35F4749B"/>
    <w:rsid w:val="371D2C0A"/>
    <w:rsid w:val="38182E95"/>
    <w:rsid w:val="38E50C97"/>
    <w:rsid w:val="39E2230E"/>
    <w:rsid w:val="3A9202A3"/>
    <w:rsid w:val="3ABC28D5"/>
    <w:rsid w:val="3E012496"/>
    <w:rsid w:val="3F3A65AB"/>
    <w:rsid w:val="43D12226"/>
    <w:rsid w:val="460E7B66"/>
    <w:rsid w:val="462211FB"/>
    <w:rsid w:val="472E28E8"/>
    <w:rsid w:val="48E5557E"/>
    <w:rsid w:val="4AFF074A"/>
    <w:rsid w:val="4B0156C3"/>
    <w:rsid w:val="4E0D453F"/>
    <w:rsid w:val="4F334F46"/>
    <w:rsid w:val="4F5A6FB0"/>
    <w:rsid w:val="522400A9"/>
    <w:rsid w:val="544F00E9"/>
    <w:rsid w:val="57080EA0"/>
    <w:rsid w:val="5B8D4116"/>
    <w:rsid w:val="5C2B5179"/>
    <w:rsid w:val="5CAA0BA3"/>
    <w:rsid w:val="5CCA2F43"/>
    <w:rsid w:val="5E290C38"/>
    <w:rsid w:val="62474295"/>
    <w:rsid w:val="631D05DA"/>
    <w:rsid w:val="640115C4"/>
    <w:rsid w:val="652D1A5C"/>
    <w:rsid w:val="667F428C"/>
    <w:rsid w:val="6723497B"/>
    <w:rsid w:val="67AF27BE"/>
    <w:rsid w:val="6861446E"/>
    <w:rsid w:val="69977521"/>
    <w:rsid w:val="6A125718"/>
    <w:rsid w:val="6AED7901"/>
    <w:rsid w:val="6BFB6B83"/>
    <w:rsid w:val="6D5F1B39"/>
    <w:rsid w:val="6ECC4A08"/>
    <w:rsid w:val="6ECD6B1D"/>
    <w:rsid w:val="720F0AD6"/>
    <w:rsid w:val="72F81D7F"/>
    <w:rsid w:val="73031C89"/>
    <w:rsid w:val="730B2E93"/>
    <w:rsid w:val="734B3DA2"/>
    <w:rsid w:val="750816AC"/>
    <w:rsid w:val="753A7A60"/>
    <w:rsid w:val="759C6025"/>
    <w:rsid w:val="785E151E"/>
    <w:rsid w:val="78667CE4"/>
    <w:rsid w:val="7D245D5F"/>
    <w:rsid w:val="7E043A4A"/>
    <w:rsid w:val="7EE51F67"/>
    <w:rsid w:val="7F161053"/>
    <w:rsid w:val="FD7D3B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autoSpaceDE w:val="0"/>
      <w:autoSpaceDN w:val="0"/>
      <w:adjustRightInd w:val="0"/>
      <w:snapToGrid w:val="0"/>
      <w:textAlignment w:val="baseline"/>
    </w:pPr>
    <w:rPr>
      <w:rFonts w:ascii="仿宋" w:hAnsi="仿宋" w:eastAsia="仿宋" w:cs="仿宋"/>
      <w:snapToGrid w:val="0"/>
      <w:color w:val="000000"/>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rPr>
      <w:rFonts w:ascii="仿宋_GB2312" w:hAnsi="仿宋_GB2312" w:eastAsia="仿宋_GB2312" w:cs="仿宋_GB2312"/>
      <w:color w:val="000000"/>
      <w:sz w:val="31"/>
      <w:szCs w:val="31"/>
    </w:rPr>
  </w:style>
  <w:style w:type="paragraph" w:styleId="3">
    <w:name w:val="footer"/>
    <w:basedOn w:val="1"/>
    <w:link w:val="15"/>
    <w:qFormat/>
    <w:uiPriority w:val="0"/>
    <w:pPr>
      <w:tabs>
        <w:tab w:val="center" w:pos="4153"/>
        <w:tab w:val="right" w:pos="8306"/>
      </w:tabs>
      <w:kinsoku/>
    </w:pPr>
    <w:rPr>
      <w:rFonts w:ascii="仿宋" w:hAnsi="仿宋" w:eastAsia="仿宋" w:cs="仿宋"/>
      <w:color w:val="000000"/>
      <w:sz w:val="21"/>
      <w:szCs w:val="18"/>
      <w:lang w:val="en-US" w:eastAsia="zh-CN"/>
    </w:rPr>
  </w:style>
  <w:style w:type="paragraph" w:styleId="4">
    <w:name w:val="header"/>
    <w:basedOn w:val="1"/>
    <w:link w:val="14"/>
    <w:qFormat/>
    <w:uiPriority w:val="0"/>
    <w:pPr>
      <w:tabs>
        <w:tab w:val="center" w:pos="4153"/>
        <w:tab w:val="right" w:pos="8306"/>
      </w:tabs>
      <w:kinsoku/>
      <w:jc w:val="center"/>
    </w:pPr>
    <w:rPr>
      <w:rFonts w:ascii="仿宋" w:hAnsi="仿宋" w:eastAsia="仿宋" w:cs="仿宋"/>
      <w:color w:val="000000"/>
      <w:sz w:val="21"/>
      <w:szCs w:val="18"/>
      <w:lang w:val="en-US" w:eastAsia="zh-CN"/>
    </w:rPr>
  </w:style>
  <w:style w:type="paragraph" w:customStyle="1" w:styleId="7">
    <w:name w:val="Table Text"/>
    <w:basedOn w:val="1"/>
    <w:semiHidden/>
    <w:qFormat/>
    <w:uiPriority w:val="0"/>
    <w:rPr>
      <w:rFonts w:ascii="仿宋_GB2312" w:hAnsi="仿宋_GB2312" w:eastAsia="仿宋_GB2312" w:cs="仿宋_GB2312"/>
      <w:sz w:val="20"/>
      <w:szCs w:val="20"/>
    </w:rPr>
  </w:style>
  <w:style w:type="table" w:customStyle="1" w:styleId="8">
    <w:name w:val="Table Normal"/>
    <w:unhideWhenUsed/>
    <w:qFormat/>
    <w:uiPriority w:val="0"/>
    <w:tblPr>
      <w:tblCellMar>
        <w:top w:w="0" w:type="dxa"/>
        <w:left w:w="0" w:type="dxa"/>
        <w:bottom w:w="0" w:type="dxa"/>
        <w:right w:w="0" w:type="dxa"/>
      </w:tblCellMar>
    </w:tblPr>
  </w:style>
  <w:style w:type="character" w:customStyle="1" w:styleId="9">
    <w:name w:val="font51"/>
    <w:basedOn w:val="6"/>
    <w:qFormat/>
    <w:uiPriority w:val="0"/>
    <w:rPr>
      <w:rFonts w:hint="eastAsia" w:ascii="仿宋" w:hAnsi="仿宋" w:eastAsia="仿宋" w:cs="仿宋"/>
      <w:b/>
      <w:bCs/>
      <w:color w:val="FF0000"/>
      <w:sz w:val="20"/>
      <w:szCs w:val="20"/>
      <w:u w:val="single"/>
    </w:rPr>
  </w:style>
  <w:style w:type="character" w:customStyle="1" w:styleId="10">
    <w:name w:val="font11"/>
    <w:basedOn w:val="6"/>
    <w:qFormat/>
    <w:uiPriority w:val="0"/>
    <w:rPr>
      <w:rFonts w:hint="eastAsia" w:ascii="仿宋" w:hAnsi="仿宋" w:eastAsia="仿宋" w:cs="仿宋"/>
      <w:color w:val="000000"/>
      <w:sz w:val="20"/>
      <w:szCs w:val="20"/>
      <w:u w:val="none"/>
    </w:rPr>
  </w:style>
  <w:style w:type="character" w:customStyle="1" w:styleId="11">
    <w:name w:val="font21"/>
    <w:basedOn w:val="6"/>
    <w:qFormat/>
    <w:uiPriority w:val="0"/>
    <w:rPr>
      <w:rFonts w:hint="eastAsia" w:ascii="仿宋" w:hAnsi="仿宋" w:eastAsia="仿宋" w:cs="仿宋"/>
      <w:color w:val="000000"/>
      <w:sz w:val="20"/>
      <w:szCs w:val="20"/>
      <w:u w:val="none"/>
    </w:rPr>
  </w:style>
  <w:style w:type="character" w:customStyle="1" w:styleId="12">
    <w:name w:val="font31"/>
    <w:basedOn w:val="6"/>
    <w:qFormat/>
    <w:uiPriority w:val="0"/>
    <w:rPr>
      <w:rFonts w:hint="eastAsia" w:ascii="仿宋" w:hAnsi="仿宋" w:eastAsia="仿宋" w:cs="仿宋"/>
      <w:color w:val="FF0000"/>
      <w:sz w:val="20"/>
      <w:szCs w:val="20"/>
      <w:u w:val="single"/>
    </w:rPr>
  </w:style>
  <w:style w:type="character" w:customStyle="1" w:styleId="13">
    <w:name w:val="font41"/>
    <w:basedOn w:val="6"/>
    <w:qFormat/>
    <w:uiPriority w:val="0"/>
    <w:rPr>
      <w:rFonts w:hint="eastAsia" w:ascii="仿宋" w:hAnsi="仿宋" w:eastAsia="仿宋" w:cs="仿宋"/>
      <w:color w:val="000000"/>
      <w:sz w:val="20"/>
      <w:szCs w:val="20"/>
      <w:u w:val="single"/>
    </w:rPr>
  </w:style>
  <w:style w:type="character" w:customStyle="1" w:styleId="14">
    <w:name w:val="页眉 字符"/>
    <w:basedOn w:val="6"/>
    <w:link w:val="4"/>
    <w:qFormat/>
    <w:uiPriority w:val="0"/>
    <w:rPr>
      <w:rFonts w:ascii="Arial" w:hAnsi="Arial" w:eastAsia="Arial" w:cs="Arial"/>
      <w:snapToGrid w:val="0"/>
      <w:color w:val="000000"/>
      <w:sz w:val="18"/>
      <w:szCs w:val="18"/>
      <w:lang w:eastAsia="en-US"/>
    </w:rPr>
  </w:style>
  <w:style w:type="character" w:customStyle="1" w:styleId="15">
    <w:name w:val="页脚 字符"/>
    <w:basedOn w:val="6"/>
    <w:link w:val="3"/>
    <w:qFormat/>
    <w:uiPriority w:val="0"/>
    <w:rPr>
      <w:rFonts w:ascii="Arial" w:hAnsi="Arial" w:eastAsia="Arial" w:cs="Arial"/>
      <w:snapToGrid w:val="0"/>
      <w:color w:val="000000"/>
      <w:sz w:val="18"/>
      <w:szCs w:val="18"/>
      <w:lang w:eastAsia="en-US"/>
    </w:rPr>
  </w:style>
  <w:style w:type="paragraph" w:customStyle="1" w:styleId="16">
    <w:name w:val="EvalCell"/>
    <w:qFormat/>
    <w:uiPriority w:val="0"/>
    <w:pPr>
      <w:widowControl w:val="0"/>
      <w:spacing w:line="260" w:lineRule="exact"/>
    </w:pPr>
    <w:rPr>
      <w:rFonts w:ascii="仿宋" w:hAnsi="仿宋" w:eastAsia="宋体" w:cs="Times New Roman"/>
      <w:sz w:val="21"/>
      <w:lang w:val="en-US" w:eastAsia="zh-CN" w:bidi="ar-SA"/>
    </w:rPr>
  </w:style>
  <w:style w:type="paragraph" w:customStyle="1" w:styleId="17">
    <w:name w:val="A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18">
    <w:name w:val="A_material_Default Paragraph Font"/>
    <w:semiHidden/>
    <w:qFormat/>
    <w:uiPriority w:val="0"/>
    <w:rPr>
      <w:rFonts w:ascii="Calibri" w:hAnsi="Calibri" w:eastAsia="宋体" w:cs="Times New Roman"/>
    </w:rPr>
  </w:style>
  <w:style w:type="table" w:customStyle="1" w:styleId="19">
    <w:name w:val="A_material_Normal Table"/>
    <w:semiHidden/>
    <w:qFormat/>
    <w:uiPriority w:val="0"/>
    <w:tblPr>
      <w:tblCellMar>
        <w:top w:w="0" w:type="dxa"/>
        <w:left w:w="108" w:type="dxa"/>
        <w:bottom w:w="0" w:type="dxa"/>
        <w:right w:w="108" w:type="dxa"/>
      </w:tblCellMar>
    </w:tblPr>
  </w:style>
  <w:style w:type="paragraph" w:customStyle="1" w:styleId="20">
    <w:name w:val="A_material_Table Text"/>
    <w:basedOn w:val="17"/>
    <w:semiHidden/>
    <w:qFormat/>
    <w:uiPriority w:val="0"/>
    <w:rPr>
      <w:rFonts w:ascii="仿宋_GB2312" w:hAnsi="仿宋_GB2312" w:eastAsia="仿宋_GB2312" w:cs="仿宋_GB2312"/>
      <w:sz w:val="20"/>
      <w:szCs w:val="20"/>
    </w:rPr>
  </w:style>
  <w:style w:type="table" w:customStyle="1" w:styleId="21">
    <w:name w:val="A_material_Table Normal"/>
    <w:unhideWhenUsed/>
    <w:qFormat/>
    <w:uiPriority w:val="0"/>
    <w:tblPr>
      <w:tblCellMar>
        <w:top w:w="0" w:type="dxa"/>
        <w:left w:w="0" w:type="dxa"/>
        <w:bottom w:w="0" w:type="dxa"/>
        <w:right w:w="0" w:type="dxa"/>
      </w:tblCellMar>
    </w:tblPr>
  </w:style>
  <w:style w:type="character" w:customStyle="1" w:styleId="22">
    <w:name w:val="A_material_font51"/>
    <w:basedOn w:val="18"/>
    <w:qFormat/>
    <w:uiPriority w:val="0"/>
    <w:rPr>
      <w:rFonts w:hint="eastAsia" w:ascii="仿宋" w:hAnsi="仿宋" w:eastAsia="仿宋" w:cs="仿宋"/>
      <w:b/>
      <w:bCs/>
      <w:color w:val="FF0000"/>
      <w:sz w:val="20"/>
      <w:szCs w:val="20"/>
      <w:u w:val="single"/>
    </w:rPr>
  </w:style>
  <w:style w:type="character" w:customStyle="1" w:styleId="23">
    <w:name w:val="A_material_font11"/>
    <w:basedOn w:val="18"/>
    <w:qFormat/>
    <w:uiPriority w:val="0"/>
    <w:rPr>
      <w:rFonts w:hint="eastAsia" w:ascii="仿宋" w:hAnsi="仿宋" w:eastAsia="仿宋" w:cs="仿宋"/>
      <w:color w:val="000000"/>
      <w:sz w:val="20"/>
      <w:szCs w:val="20"/>
      <w:u w:val="none"/>
    </w:rPr>
  </w:style>
  <w:style w:type="character" w:customStyle="1" w:styleId="24">
    <w:name w:val="A_material_font21"/>
    <w:basedOn w:val="18"/>
    <w:qFormat/>
    <w:uiPriority w:val="0"/>
    <w:rPr>
      <w:rFonts w:hint="eastAsia" w:ascii="仿宋" w:hAnsi="仿宋" w:eastAsia="仿宋" w:cs="仿宋"/>
      <w:color w:val="000000"/>
      <w:sz w:val="20"/>
      <w:szCs w:val="20"/>
      <w:u w:val="none"/>
    </w:rPr>
  </w:style>
  <w:style w:type="character" w:customStyle="1" w:styleId="25">
    <w:name w:val="A_material_font31"/>
    <w:basedOn w:val="18"/>
    <w:qFormat/>
    <w:uiPriority w:val="0"/>
    <w:rPr>
      <w:rFonts w:hint="eastAsia" w:ascii="仿宋" w:hAnsi="仿宋" w:eastAsia="仿宋" w:cs="仿宋"/>
      <w:color w:val="FF0000"/>
      <w:sz w:val="20"/>
      <w:szCs w:val="20"/>
      <w:u w:val="single"/>
    </w:rPr>
  </w:style>
  <w:style w:type="character" w:customStyle="1" w:styleId="26">
    <w:name w:val="A_material_font41"/>
    <w:basedOn w:val="18"/>
    <w:qFormat/>
    <w:uiPriority w:val="0"/>
    <w:rPr>
      <w:rFonts w:hint="eastAsia" w:ascii="仿宋" w:hAnsi="仿宋" w:eastAsia="仿宋" w:cs="仿宋"/>
      <w:color w:val="000000"/>
      <w:sz w:val="20"/>
      <w:szCs w:val="20"/>
      <w:u w:val="single"/>
    </w:rPr>
  </w:style>
  <w:style w:type="paragraph" w:customStyle="1" w:styleId="27">
    <w:name w:val="A_material_header"/>
    <w:basedOn w:val="17"/>
    <w:link w:val="28"/>
    <w:qFormat/>
    <w:uiPriority w:val="0"/>
    <w:pPr>
      <w:tabs>
        <w:tab w:val="center" w:pos="4153"/>
        <w:tab w:val="right" w:pos="8306"/>
      </w:tabs>
      <w:jc w:val="center"/>
    </w:pPr>
    <w:rPr>
      <w:sz w:val="18"/>
      <w:szCs w:val="18"/>
    </w:rPr>
  </w:style>
  <w:style w:type="character" w:customStyle="1" w:styleId="28">
    <w:name w:val="A_material_页眉 字符"/>
    <w:basedOn w:val="18"/>
    <w:link w:val="27"/>
    <w:qFormat/>
    <w:uiPriority w:val="0"/>
    <w:rPr>
      <w:sz w:val="18"/>
      <w:szCs w:val="18"/>
    </w:rPr>
  </w:style>
  <w:style w:type="paragraph" w:customStyle="1" w:styleId="29">
    <w:name w:val="A_material_footer"/>
    <w:basedOn w:val="17"/>
    <w:link w:val="30"/>
    <w:qFormat/>
    <w:uiPriority w:val="0"/>
    <w:pPr>
      <w:tabs>
        <w:tab w:val="center" w:pos="4153"/>
        <w:tab w:val="right" w:pos="8306"/>
      </w:tabs>
    </w:pPr>
    <w:rPr>
      <w:sz w:val="18"/>
      <w:szCs w:val="18"/>
    </w:rPr>
  </w:style>
  <w:style w:type="character" w:customStyle="1" w:styleId="30">
    <w:name w:val="A_material_页脚 字符"/>
    <w:basedOn w:val="18"/>
    <w:link w:val="29"/>
    <w:qFormat/>
    <w:uiPriority w:val="0"/>
    <w:rPr>
      <w:sz w:val="18"/>
      <w:szCs w:val="18"/>
    </w:rPr>
  </w:style>
  <w:style w:type="paragraph" w:customStyle="1" w:styleId="31">
    <w:name w:val="A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32">
    <w:name w:val="A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33">
    <w:name w:val="A_catalog_Default Paragraph Font"/>
    <w:semiHidden/>
    <w:qFormat/>
    <w:uiPriority w:val="0"/>
    <w:rPr>
      <w:rFonts w:ascii="Calibri" w:hAnsi="Calibri" w:eastAsia="宋体" w:cs="Times New Roman"/>
    </w:rPr>
  </w:style>
  <w:style w:type="table" w:customStyle="1" w:styleId="34">
    <w:name w:val="A_catalog_Normal Table"/>
    <w:semiHidden/>
    <w:qFormat/>
    <w:uiPriority w:val="0"/>
    <w:tblPr>
      <w:tblCellMar>
        <w:top w:w="0" w:type="dxa"/>
        <w:left w:w="108" w:type="dxa"/>
        <w:bottom w:w="0" w:type="dxa"/>
        <w:right w:w="108" w:type="dxa"/>
      </w:tblCellMar>
    </w:tblPr>
  </w:style>
  <w:style w:type="paragraph" w:customStyle="1" w:styleId="35">
    <w:name w:val="A_catalog_Body Text"/>
    <w:basedOn w:val="32"/>
    <w:semiHidden/>
    <w:qFormat/>
    <w:uiPriority w:val="0"/>
    <w:rPr>
      <w:rFonts w:ascii="仿宋_GB2312" w:hAnsi="仿宋_GB2312" w:eastAsia="仿宋_GB2312" w:cs="仿宋_GB2312"/>
      <w:sz w:val="31"/>
      <w:szCs w:val="31"/>
    </w:rPr>
  </w:style>
  <w:style w:type="paragraph" w:customStyle="1" w:styleId="36">
    <w:name w:val="A_catalog_header"/>
    <w:basedOn w:val="32"/>
    <w:link w:val="37"/>
    <w:qFormat/>
    <w:uiPriority w:val="0"/>
    <w:pPr>
      <w:tabs>
        <w:tab w:val="center" w:pos="4153"/>
        <w:tab w:val="right" w:pos="8306"/>
      </w:tabs>
      <w:jc w:val="center"/>
    </w:pPr>
    <w:rPr>
      <w:sz w:val="18"/>
      <w:szCs w:val="18"/>
    </w:rPr>
  </w:style>
  <w:style w:type="character" w:customStyle="1" w:styleId="37">
    <w:name w:val="A_catalog_页眉 字符"/>
    <w:basedOn w:val="33"/>
    <w:link w:val="36"/>
    <w:qFormat/>
    <w:uiPriority w:val="0"/>
    <w:rPr>
      <w:sz w:val="18"/>
      <w:szCs w:val="18"/>
    </w:rPr>
  </w:style>
  <w:style w:type="paragraph" w:customStyle="1" w:styleId="38">
    <w:name w:val="A_catalog_footer"/>
    <w:basedOn w:val="32"/>
    <w:link w:val="39"/>
    <w:qFormat/>
    <w:uiPriority w:val="0"/>
    <w:pPr>
      <w:tabs>
        <w:tab w:val="center" w:pos="4153"/>
        <w:tab w:val="right" w:pos="8306"/>
      </w:tabs>
    </w:pPr>
    <w:rPr>
      <w:sz w:val="18"/>
      <w:szCs w:val="18"/>
    </w:rPr>
  </w:style>
  <w:style w:type="character" w:customStyle="1" w:styleId="39">
    <w:name w:val="A_catalog_页脚 字符"/>
    <w:basedOn w:val="33"/>
    <w:link w:val="38"/>
    <w:qFormat/>
    <w:uiPriority w:val="0"/>
    <w:rPr>
      <w:sz w:val="18"/>
      <w:szCs w:val="18"/>
    </w:rPr>
  </w:style>
  <w:style w:type="paragraph" w:customStyle="1" w:styleId="40">
    <w:name w:val="B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41">
    <w:name w:val="B_material_Default Paragraph Font"/>
    <w:semiHidden/>
    <w:qFormat/>
    <w:uiPriority w:val="0"/>
    <w:rPr>
      <w:rFonts w:ascii="Calibri" w:hAnsi="Calibri" w:eastAsia="宋体" w:cs="Times New Roman"/>
    </w:rPr>
  </w:style>
  <w:style w:type="table" w:customStyle="1" w:styleId="42">
    <w:name w:val="B_material_Normal Table"/>
    <w:semiHidden/>
    <w:qFormat/>
    <w:uiPriority w:val="0"/>
    <w:tblPr>
      <w:tblCellMar>
        <w:top w:w="0" w:type="dxa"/>
        <w:left w:w="108" w:type="dxa"/>
        <w:bottom w:w="0" w:type="dxa"/>
        <w:right w:w="108" w:type="dxa"/>
      </w:tblCellMar>
    </w:tblPr>
  </w:style>
  <w:style w:type="paragraph" w:customStyle="1" w:styleId="43">
    <w:name w:val="B_material_Body Text"/>
    <w:basedOn w:val="40"/>
    <w:semiHidden/>
    <w:qFormat/>
    <w:uiPriority w:val="0"/>
    <w:rPr>
      <w:rFonts w:ascii="仿宋_GB2312" w:hAnsi="仿宋_GB2312" w:eastAsia="仿宋_GB2312" w:cs="仿宋_GB2312"/>
      <w:sz w:val="31"/>
      <w:szCs w:val="31"/>
    </w:rPr>
  </w:style>
  <w:style w:type="paragraph" w:customStyle="1" w:styleId="44">
    <w:name w:val="B_material_header"/>
    <w:basedOn w:val="40"/>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45">
    <w:name w:val="B_material_Table Text"/>
    <w:basedOn w:val="40"/>
    <w:semiHidden/>
    <w:qFormat/>
    <w:uiPriority w:val="0"/>
    <w:rPr>
      <w:rFonts w:ascii="仿宋_GB2312" w:hAnsi="仿宋_GB2312" w:eastAsia="仿宋_GB2312" w:cs="仿宋_GB2312"/>
      <w:sz w:val="20"/>
      <w:szCs w:val="20"/>
    </w:rPr>
  </w:style>
  <w:style w:type="table" w:customStyle="1" w:styleId="46">
    <w:name w:val="B_material_Table Normal"/>
    <w:unhideWhenUsed/>
    <w:qFormat/>
    <w:uiPriority w:val="0"/>
    <w:tblPr>
      <w:tblCellMar>
        <w:top w:w="0" w:type="dxa"/>
        <w:left w:w="0" w:type="dxa"/>
        <w:bottom w:w="0" w:type="dxa"/>
        <w:right w:w="0" w:type="dxa"/>
      </w:tblCellMar>
    </w:tblPr>
  </w:style>
  <w:style w:type="paragraph" w:customStyle="1" w:styleId="47">
    <w:name w:val="B_material_footer"/>
    <w:basedOn w:val="40"/>
    <w:link w:val="48"/>
    <w:qFormat/>
    <w:uiPriority w:val="0"/>
    <w:pPr>
      <w:tabs>
        <w:tab w:val="center" w:pos="4153"/>
        <w:tab w:val="right" w:pos="8306"/>
      </w:tabs>
    </w:pPr>
    <w:rPr>
      <w:sz w:val="18"/>
      <w:szCs w:val="18"/>
    </w:rPr>
  </w:style>
  <w:style w:type="character" w:customStyle="1" w:styleId="48">
    <w:name w:val="B_material_页脚 字符"/>
    <w:basedOn w:val="41"/>
    <w:link w:val="47"/>
    <w:qFormat/>
    <w:uiPriority w:val="0"/>
    <w:rPr>
      <w:sz w:val="18"/>
      <w:szCs w:val="18"/>
    </w:rPr>
  </w:style>
  <w:style w:type="paragraph" w:customStyle="1" w:styleId="49">
    <w:name w:val="B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50">
    <w:name w:val="B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51">
    <w:name w:val="B_catalog_Default Paragraph Font"/>
    <w:semiHidden/>
    <w:qFormat/>
    <w:uiPriority w:val="0"/>
    <w:rPr>
      <w:rFonts w:ascii="Calibri" w:hAnsi="Calibri" w:eastAsia="宋体" w:cs="Times New Roman"/>
    </w:rPr>
  </w:style>
  <w:style w:type="table" w:customStyle="1" w:styleId="52">
    <w:name w:val="B_catalog_Normal Table"/>
    <w:semiHidden/>
    <w:qFormat/>
    <w:uiPriority w:val="0"/>
    <w:tblPr>
      <w:tblCellMar>
        <w:top w:w="0" w:type="dxa"/>
        <w:left w:w="108" w:type="dxa"/>
        <w:bottom w:w="0" w:type="dxa"/>
        <w:right w:w="108" w:type="dxa"/>
      </w:tblCellMar>
    </w:tblPr>
  </w:style>
  <w:style w:type="paragraph" w:customStyle="1" w:styleId="53">
    <w:name w:val="B_catalog_Body Text"/>
    <w:basedOn w:val="50"/>
    <w:semiHidden/>
    <w:qFormat/>
    <w:uiPriority w:val="0"/>
    <w:rPr>
      <w:rFonts w:ascii="仿宋_GB2312" w:hAnsi="仿宋_GB2312" w:eastAsia="仿宋_GB2312" w:cs="仿宋_GB2312"/>
      <w:sz w:val="31"/>
      <w:szCs w:val="31"/>
    </w:rPr>
  </w:style>
  <w:style w:type="paragraph" w:customStyle="1" w:styleId="54">
    <w:name w:val="B_catalog_header"/>
    <w:basedOn w:val="50"/>
    <w:link w:val="55"/>
    <w:qFormat/>
    <w:uiPriority w:val="0"/>
    <w:pPr>
      <w:tabs>
        <w:tab w:val="center" w:pos="4153"/>
        <w:tab w:val="right" w:pos="8306"/>
      </w:tabs>
      <w:jc w:val="center"/>
    </w:pPr>
    <w:rPr>
      <w:sz w:val="18"/>
      <w:szCs w:val="18"/>
    </w:rPr>
  </w:style>
  <w:style w:type="character" w:customStyle="1" w:styleId="55">
    <w:name w:val="B_catalog_页眉 字符"/>
    <w:basedOn w:val="51"/>
    <w:link w:val="54"/>
    <w:qFormat/>
    <w:uiPriority w:val="0"/>
    <w:rPr>
      <w:sz w:val="18"/>
      <w:szCs w:val="18"/>
    </w:rPr>
  </w:style>
  <w:style w:type="paragraph" w:customStyle="1" w:styleId="56">
    <w:name w:val="B_catalog_footer"/>
    <w:basedOn w:val="50"/>
    <w:link w:val="57"/>
    <w:qFormat/>
    <w:uiPriority w:val="0"/>
    <w:pPr>
      <w:tabs>
        <w:tab w:val="center" w:pos="4153"/>
        <w:tab w:val="right" w:pos="8306"/>
      </w:tabs>
    </w:pPr>
    <w:rPr>
      <w:sz w:val="18"/>
      <w:szCs w:val="18"/>
    </w:rPr>
  </w:style>
  <w:style w:type="character" w:customStyle="1" w:styleId="57">
    <w:name w:val="B_catalog_页脚 字符"/>
    <w:basedOn w:val="51"/>
    <w:link w:val="56"/>
    <w:qFormat/>
    <w:uiPriority w:val="0"/>
    <w:rPr>
      <w:sz w:val="18"/>
      <w:szCs w:val="18"/>
    </w:rPr>
  </w:style>
  <w:style w:type="paragraph" w:customStyle="1" w:styleId="58">
    <w:name w:val="C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59">
    <w:name w:val="C_material_Default Paragraph Font"/>
    <w:semiHidden/>
    <w:qFormat/>
    <w:uiPriority w:val="0"/>
    <w:rPr>
      <w:rFonts w:ascii="Calibri" w:hAnsi="Calibri" w:eastAsia="宋体" w:cs="Times New Roman"/>
    </w:rPr>
  </w:style>
  <w:style w:type="table" w:customStyle="1" w:styleId="60">
    <w:name w:val="C_material_Normal Table"/>
    <w:semiHidden/>
    <w:qFormat/>
    <w:uiPriority w:val="0"/>
    <w:tblPr>
      <w:tblCellMar>
        <w:top w:w="0" w:type="dxa"/>
        <w:left w:w="108" w:type="dxa"/>
        <w:bottom w:w="0" w:type="dxa"/>
        <w:right w:w="108" w:type="dxa"/>
      </w:tblCellMar>
    </w:tblPr>
  </w:style>
  <w:style w:type="paragraph" w:customStyle="1" w:styleId="61">
    <w:name w:val="C_material_Body Text"/>
    <w:basedOn w:val="58"/>
    <w:semiHidden/>
    <w:qFormat/>
    <w:uiPriority w:val="0"/>
    <w:rPr>
      <w:rFonts w:ascii="仿宋_GB2312" w:hAnsi="仿宋_GB2312" w:eastAsia="仿宋_GB2312" w:cs="仿宋_GB2312"/>
      <w:sz w:val="31"/>
      <w:szCs w:val="31"/>
    </w:rPr>
  </w:style>
  <w:style w:type="paragraph" w:customStyle="1" w:styleId="62">
    <w:name w:val="C_material_header"/>
    <w:basedOn w:val="58"/>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63">
    <w:name w:val="C_material_Table Text"/>
    <w:basedOn w:val="58"/>
    <w:semiHidden/>
    <w:qFormat/>
    <w:uiPriority w:val="0"/>
    <w:rPr>
      <w:rFonts w:ascii="仿宋_GB2312" w:hAnsi="仿宋_GB2312" w:eastAsia="仿宋_GB2312" w:cs="仿宋_GB2312"/>
      <w:sz w:val="20"/>
      <w:szCs w:val="20"/>
    </w:rPr>
  </w:style>
  <w:style w:type="table" w:customStyle="1" w:styleId="64">
    <w:name w:val="C_material_Table Normal"/>
    <w:unhideWhenUsed/>
    <w:qFormat/>
    <w:uiPriority w:val="0"/>
    <w:tblPr>
      <w:tblCellMar>
        <w:top w:w="0" w:type="dxa"/>
        <w:left w:w="0" w:type="dxa"/>
        <w:bottom w:w="0" w:type="dxa"/>
        <w:right w:w="0" w:type="dxa"/>
      </w:tblCellMar>
    </w:tblPr>
  </w:style>
  <w:style w:type="paragraph" w:customStyle="1" w:styleId="65">
    <w:name w:val="C_material_footer"/>
    <w:basedOn w:val="58"/>
    <w:link w:val="66"/>
    <w:qFormat/>
    <w:uiPriority w:val="0"/>
    <w:pPr>
      <w:tabs>
        <w:tab w:val="center" w:pos="4153"/>
        <w:tab w:val="right" w:pos="8306"/>
      </w:tabs>
    </w:pPr>
    <w:rPr>
      <w:sz w:val="18"/>
      <w:szCs w:val="18"/>
    </w:rPr>
  </w:style>
  <w:style w:type="character" w:customStyle="1" w:styleId="66">
    <w:name w:val="C_material_页脚 字符"/>
    <w:basedOn w:val="59"/>
    <w:link w:val="65"/>
    <w:qFormat/>
    <w:uiPriority w:val="0"/>
    <w:rPr>
      <w:sz w:val="18"/>
      <w:szCs w:val="18"/>
    </w:rPr>
  </w:style>
  <w:style w:type="paragraph" w:customStyle="1" w:styleId="67">
    <w:name w:val="C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68">
    <w:name w:val="C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69">
    <w:name w:val="C_catalog_Default Paragraph Font"/>
    <w:semiHidden/>
    <w:qFormat/>
    <w:uiPriority w:val="0"/>
    <w:rPr>
      <w:rFonts w:ascii="Calibri" w:hAnsi="Calibri" w:eastAsia="宋体" w:cs="Times New Roman"/>
    </w:rPr>
  </w:style>
  <w:style w:type="table" w:customStyle="1" w:styleId="70">
    <w:name w:val="C_catalog_Normal Table"/>
    <w:semiHidden/>
    <w:qFormat/>
    <w:uiPriority w:val="0"/>
    <w:tblPr>
      <w:tblCellMar>
        <w:top w:w="0" w:type="dxa"/>
        <w:left w:w="108" w:type="dxa"/>
        <w:bottom w:w="0" w:type="dxa"/>
        <w:right w:w="108" w:type="dxa"/>
      </w:tblCellMar>
    </w:tblPr>
  </w:style>
  <w:style w:type="paragraph" w:customStyle="1" w:styleId="71">
    <w:name w:val="C_catalog_Body Text"/>
    <w:basedOn w:val="68"/>
    <w:semiHidden/>
    <w:qFormat/>
    <w:uiPriority w:val="0"/>
    <w:rPr>
      <w:rFonts w:ascii="仿宋_GB2312" w:hAnsi="仿宋_GB2312" w:eastAsia="仿宋_GB2312" w:cs="仿宋_GB2312"/>
      <w:sz w:val="31"/>
      <w:szCs w:val="31"/>
    </w:rPr>
  </w:style>
  <w:style w:type="paragraph" w:customStyle="1" w:styleId="72">
    <w:name w:val="C_catalog_header"/>
    <w:basedOn w:val="68"/>
    <w:link w:val="73"/>
    <w:qFormat/>
    <w:uiPriority w:val="0"/>
    <w:pPr>
      <w:tabs>
        <w:tab w:val="center" w:pos="4153"/>
        <w:tab w:val="right" w:pos="8306"/>
      </w:tabs>
      <w:jc w:val="center"/>
    </w:pPr>
    <w:rPr>
      <w:sz w:val="18"/>
      <w:szCs w:val="18"/>
    </w:rPr>
  </w:style>
  <w:style w:type="character" w:customStyle="1" w:styleId="73">
    <w:name w:val="C_catalog_页眉 字符"/>
    <w:basedOn w:val="69"/>
    <w:link w:val="72"/>
    <w:qFormat/>
    <w:uiPriority w:val="0"/>
    <w:rPr>
      <w:sz w:val="18"/>
      <w:szCs w:val="18"/>
    </w:rPr>
  </w:style>
  <w:style w:type="paragraph" w:customStyle="1" w:styleId="74">
    <w:name w:val="C_catalog_footer"/>
    <w:basedOn w:val="68"/>
    <w:link w:val="75"/>
    <w:qFormat/>
    <w:uiPriority w:val="0"/>
    <w:pPr>
      <w:tabs>
        <w:tab w:val="center" w:pos="4153"/>
        <w:tab w:val="right" w:pos="8306"/>
      </w:tabs>
    </w:pPr>
    <w:rPr>
      <w:sz w:val="18"/>
      <w:szCs w:val="18"/>
    </w:rPr>
  </w:style>
  <w:style w:type="character" w:customStyle="1" w:styleId="75">
    <w:name w:val="C_catalog_页脚 字符"/>
    <w:basedOn w:val="69"/>
    <w:link w:val="74"/>
    <w:qFormat/>
    <w:uiPriority w:val="0"/>
    <w:rPr>
      <w:sz w:val="18"/>
      <w:szCs w:val="18"/>
    </w:rPr>
  </w:style>
  <w:style w:type="paragraph" w:customStyle="1" w:styleId="76">
    <w:name w:val="D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77">
    <w:name w:val="D_material_Default Paragraph Font"/>
    <w:semiHidden/>
    <w:qFormat/>
    <w:uiPriority w:val="0"/>
    <w:rPr>
      <w:rFonts w:ascii="Calibri" w:hAnsi="Calibri" w:eastAsia="宋体" w:cs="Times New Roman"/>
    </w:rPr>
  </w:style>
  <w:style w:type="table" w:customStyle="1" w:styleId="78">
    <w:name w:val="D_material_Normal Table"/>
    <w:semiHidden/>
    <w:qFormat/>
    <w:uiPriority w:val="0"/>
    <w:tblPr>
      <w:tblCellMar>
        <w:top w:w="0" w:type="dxa"/>
        <w:left w:w="108" w:type="dxa"/>
        <w:bottom w:w="0" w:type="dxa"/>
        <w:right w:w="108" w:type="dxa"/>
      </w:tblCellMar>
    </w:tblPr>
  </w:style>
  <w:style w:type="paragraph" w:customStyle="1" w:styleId="79">
    <w:name w:val="D_material_Body Text"/>
    <w:basedOn w:val="76"/>
    <w:semiHidden/>
    <w:qFormat/>
    <w:uiPriority w:val="0"/>
    <w:rPr>
      <w:rFonts w:ascii="仿宋_GB2312" w:hAnsi="仿宋_GB2312" w:eastAsia="仿宋_GB2312" w:cs="仿宋_GB2312"/>
      <w:sz w:val="31"/>
      <w:szCs w:val="31"/>
    </w:rPr>
  </w:style>
  <w:style w:type="paragraph" w:customStyle="1" w:styleId="80">
    <w:name w:val="D_material_header"/>
    <w:basedOn w:val="76"/>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81">
    <w:name w:val="D_material_Table Text"/>
    <w:basedOn w:val="76"/>
    <w:semiHidden/>
    <w:qFormat/>
    <w:uiPriority w:val="0"/>
    <w:rPr>
      <w:rFonts w:ascii="仿宋_GB2312" w:hAnsi="仿宋_GB2312" w:eastAsia="仿宋_GB2312" w:cs="仿宋_GB2312"/>
      <w:sz w:val="20"/>
      <w:szCs w:val="20"/>
    </w:rPr>
  </w:style>
  <w:style w:type="table" w:customStyle="1" w:styleId="82">
    <w:name w:val="D_material_Table Normal"/>
    <w:unhideWhenUsed/>
    <w:qFormat/>
    <w:uiPriority w:val="0"/>
    <w:tblPr>
      <w:tblCellMar>
        <w:top w:w="0" w:type="dxa"/>
        <w:left w:w="0" w:type="dxa"/>
        <w:bottom w:w="0" w:type="dxa"/>
        <w:right w:w="0" w:type="dxa"/>
      </w:tblCellMar>
    </w:tblPr>
  </w:style>
  <w:style w:type="paragraph" w:customStyle="1" w:styleId="83">
    <w:name w:val="D_material_footer"/>
    <w:basedOn w:val="76"/>
    <w:link w:val="84"/>
    <w:qFormat/>
    <w:uiPriority w:val="0"/>
    <w:pPr>
      <w:tabs>
        <w:tab w:val="center" w:pos="4153"/>
        <w:tab w:val="right" w:pos="8306"/>
      </w:tabs>
    </w:pPr>
    <w:rPr>
      <w:sz w:val="18"/>
      <w:szCs w:val="18"/>
    </w:rPr>
  </w:style>
  <w:style w:type="character" w:customStyle="1" w:styleId="84">
    <w:name w:val="D_material_页脚 字符"/>
    <w:basedOn w:val="77"/>
    <w:link w:val="83"/>
    <w:qFormat/>
    <w:uiPriority w:val="0"/>
    <w:rPr>
      <w:sz w:val="18"/>
      <w:szCs w:val="18"/>
    </w:rPr>
  </w:style>
  <w:style w:type="paragraph" w:customStyle="1" w:styleId="85">
    <w:name w:val="D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86">
    <w:name w:val="D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87">
    <w:name w:val="D_catalog_Default Paragraph Font"/>
    <w:semiHidden/>
    <w:qFormat/>
    <w:uiPriority w:val="0"/>
    <w:rPr>
      <w:rFonts w:ascii="Calibri" w:hAnsi="Calibri" w:eastAsia="宋体" w:cs="Times New Roman"/>
    </w:rPr>
  </w:style>
  <w:style w:type="table" w:customStyle="1" w:styleId="88">
    <w:name w:val="D_catalog_Normal Table"/>
    <w:semiHidden/>
    <w:qFormat/>
    <w:uiPriority w:val="0"/>
    <w:tblPr>
      <w:tblCellMar>
        <w:top w:w="0" w:type="dxa"/>
        <w:left w:w="108" w:type="dxa"/>
        <w:bottom w:w="0" w:type="dxa"/>
        <w:right w:w="108" w:type="dxa"/>
      </w:tblCellMar>
    </w:tblPr>
  </w:style>
  <w:style w:type="paragraph" w:customStyle="1" w:styleId="89">
    <w:name w:val="D_catalog_Body Text"/>
    <w:basedOn w:val="86"/>
    <w:semiHidden/>
    <w:qFormat/>
    <w:uiPriority w:val="0"/>
    <w:rPr>
      <w:rFonts w:ascii="仿宋_GB2312" w:hAnsi="仿宋_GB2312" w:eastAsia="仿宋_GB2312" w:cs="仿宋_GB2312"/>
      <w:sz w:val="31"/>
      <w:szCs w:val="31"/>
    </w:rPr>
  </w:style>
  <w:style w:type="paragraph" w:customStyle="1" w:styleId="90">
    <w:name w:val="D_catalog_header"/>
    <w:basedOn w:val="86"/>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91">
    <w:name w:val="D_catalog_footer"/>
    <w:basedOn w:val="86"/>
    <w:link w:val="92"/>
    <w:qFormat/>
    <w:uiPriority w:val="0"/>
    <w:pPr>
      <w:tabs>
        <w:tab w:val="center" w:pos="4153"/>
        <w:tab w:val="right" w:pos="8306"/>
      </w:tabs>
    </w:pPr>
    <w:rPr>
      <w:sz w:val="18"/>
      <w:szCs w:val="18"/>
    </w:rPr>
  </w:style>
  <w:style w:type="character" w:customStyle="1" w:styleId="92">
    <w:name w:val="D_catalog_页脚 字符"/>
    <w:basedOn w:val="87"/>
    <w:link w:val="91"/>
    <w:qFormat/>
    <w:uiPriority w:val="0"/>
    <w:rPr>
      <w:sz w:val="18"/>
      <w:szCs w:val="18"/>
    </w:rPr>
  </w:style>
  <w:style w:type="paragraph" w:customStyle="1" w:styleId="93">
    <w:name w:val="E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94">
    <w:name w:val="E_material_Default Paragraph Font"/>
    <w:semiHidden/>
    <w:qFormat/>
    <w:uiPriority w:val="0"/>
    <w:rPr>
      <w:rFonts w:ascii="Calibri" w:hAnsi="Calibri" w:eastAsia="宋体" w:cs="Times New Roman"/>
    </w:rPr>
  </w:style>
  <w:style w:type="table" w:customStyle="1" w:styleId="95">
    <w:name w:val="E_material_Normal Table"/>
    <w:semiHidden/>
    <w:qFormat/>
    <w:uiPriority w:val="0"/>
    <w:tblPr>
      <w:tblCellMar>
        <w:top w:w="0" w:type="dxa"/>
        <w:left w:w="108" w:type="dxa"/>
        <w:bottom w:w="0" w:type="dxa"/>
        <w:right w:w="108" w:type="dxa"/>
      </w:tblCellMar>
    </w:tblPr>
  </w:style>
  <w:style w:type="paragraph" w:customStyle="1" w:styleId="96">
    <w:name w:val="E_material_Body Text"/>
    <w:basedOn w:val="93"/>
    <w:semiHidden/>
    <w:qFormat/>
    <w:uiPriority w:val="0"/>
    <w:rPr>
      <w:rFonts w:ascii="仿宋_GB2312" w:hAnsi="仿宋_GB2312" w:eastAsia="仿宋_GB2312" w:cs="仿宋_GB2312"/>
      <w:sz w:val="31"/>
      <w:szCs w:val="31"/>
    </w:rPr>
  </w:style>
  <w:style w:type="paragraph" w:customStyle="1" w:styleId="97">
    <w:name w:val="E_material_header"/>
    <w:basedOn w:val="93"/>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98">
    <w:name w:val="E_material_Table Text"/>
    <w:basedOn w:val="93"/>
    <w:semiHidden/>
    <w:qFormat/>
    <w:uiPriority w:val="0"/>
    <w:rPr>
      <w:rFonts w:ascii="仿宋_GB2312" w:hAnsi="仿宋_GB2312" w:eastAsia="仿宋_GB2312" w:cs="仿宋_GB2312"/>
      <w:sz w:val="20"/>
      <w:szCs w:val="20"/>
    </w:rPr>
  </w:style>
  <w:style w:type="table" w:customStyle="1" w:styleId="99">
    <w:name w:val="E_material_Table Normal"/>
    <w:unhideWhenUsed/>
    <w:qFormat/>
    <w:uiPriority w:val="0"/>
    <w:tblPr>
      <w:tblCellMar>
        <w:top w:w="0" w:type="dxa"/>
        <w:left w:w="0" w:type="dxa"/>
        <w:bottom w:w="0" w:type="dxa"/>
        <w:right w:w="0" w:type="dxa"/>
      </w:tblCellMar>
    </w:tblPr>
  </w:style>
  <w:style w:type="paragraph" w:customStyle="1" w:styleId="100">
    <w:name w:val="E_material_footer"/>
    <w:basedOn w:val="93"/>
    <w:link w:val="101"/>
    <w:qFormat/>
    <w:uiPriority w:val="0"/>
    <w:pPr>
      <w:tabs>
        <w:tab w:val="center" w:pos="4153"/>
        <w:tab w:val="right" w:pos="8306"/>
      </w:tabs>
    </w:pPr>
    <w:rPr>
      <w:sz w:val="18"/>
      <w:szCs w:val="18"/>
    </w:rPr>
  </w:style>
  <w:style w:type="character" w:customStyle="1" w:styleId="101">
    <w:name w:val="E_material_页脚 字符"/>
    <w:basedOn w:val="94"/>
    <w:link w:val="100"/>
    <w:qFormat/>
    <w:uiPriority w:val="0"/>
    <w:rPr>
      <w:sz w:val="18"/>
      <w:szCs w:val="18"/>
    </w:rPr>
  </w:style>
  <w:style w:type="paragraph" w:customStyle="1" w:styleId="102">
    <w:name w:val="E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103">
    <w:name w:val="E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104">
    <w:name w:val="E_catalog_Default Paragraph Font"/>
    <w:semiHidden/>
    <w:qFormat/>
    <w:uiPriority w:val="0"/>
    <w:rPr>
      <w:rFonts w:ascii="Calibri" w:hAnsi="Calibri" w:eastAsia="宋体" w:cs="Times New Roman"/>
    </w:rPr>
  </w:style>
  <w:style w:type="table" w:customStyle="1" w:styleId="105">
    <w:name w:val="E_catalog_Normal Table"/>
    <w:semiHidden/>
    <w:qFormat/>
    <w:uiPriority w:val="0"/>
    <w:tblPr>
      <w:tblCellMar>
        <w:top w:w="0" w:type="dxa"/>
        <w:left w:w="108" w:type="dxa"/>
        <w:bottom w:w="0" w:type="dxa"/>
        <w:right w:w="108" w:type="dxa"/>
      </w:tblCellMar>
    </w:tblPr>
  </w:style>
  <w:style w:type="paragraph" w:customStyle="1" w:styleId="106">
    <w:name w:val="E_catalog_Body Text"/>
    <w:basedOn w:val="103"/>
    <w:semiHidden/>
    <w:qFormat/>
    <w:uiPriority w:val="0"/>
    <w:rPr>
      <w:rFonts w:ascii="仿宋_GB2312" w:hAnsi="仿宋_GB2312" w:eastAsia="仿宋_GB2312" w:cs="仿宋_GB2312"/>
      <w:sz w:val="31"/>
      <w:szCs w:val="31"/>
    </w:rPr>
  </w:style>
  <w:style w:type="paragraph" w:customStyle="1" w:styleId="107">
    <w:name w:val="E_catalog_header"/>
    <w:basedOn w:val="103"/>
    <w:link w:val="108"/>
    <w:qFormat/>
    <w:uiPriority w:val="0"/>
    <w:pPr>
      <w:tabs>
        <w:tab w:val="center" w:pos="4153"/>
        <w:tab w:val="right" w:pos="8306"/>
      </w:tabs>
      <w:jc w:val="center"/>
    </w:pPr>
    <w:rPr>
      <w:sz w:val="18"/>
      <w:szCs w:val="18"/>
    </w:rPr>
  </w:style>
  <w:style w:type="character" w:customStyle="1" w:styleId="108">
    <w:name w:val="E_catalog_页眉 字符"/>
    <w:basedOn w:val="104"/>
    <w:link w:val="107"/>
    <w:qFormat/>
    <w:uiPriority w:val="0"/>
    <w:rPr>
      <w:sz w:val="18"/>
      <w:szCs w:val="18"/>
    </w:rPr>
  </w:style>
  <w:style w:type="paragraph" w:customStyle="1" w:styleId="109">
    <w:name w:val="E_catalog_footer"/>
    <w:basedOn w:val="103"/>
    <w:link w:val="110"/>
    <w:qFormat/>
    <w:uiPriority w:val="0"/>
    <w:pPr>
      <w:tabs>
        <w:tab w:val="center" w:pos="4153"/>
        <w:tab w:val="right" w:pos="8306"/>
      </w:tabs>
    </w:pPr>
    <w:rPr>
      <w:sz w:val="18"/>
      <w:szCs w:val="18"/>
    </w:rPr>
  </w:style>
  <w:style w:type="character" w:customStyle="1" w:styleId="110">
    <w:name w:val="E_catalog_页脚 字符"/>
    <w:basedOn w:val="104"/>
    <w:link w:val="109"/>
    <w:qFormat/>
    <w:uiPriority w:val="0"/>
    <w:rPr>
      <w:sz w:val="18"/>
      <w:szCs w:val="18"/>
    </w:rPr>
  </w:style>
  <w:style w:type="paragraph" w:customStyle="1" w:styleId="111">
    <w:name w:val="F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112">
    <w:name w:val="F_material_Default Paragraph Font"/>
    <w:semiHidden/>
    <w:qFormat/>
    <w:uiPriority w:val="0"/>
    <w:rPr>
      <w:rFonts w:ascii="Calibri" w:hAnsi="Calibri" w:eastAsia="宋体" w:cs="Times New Roman"/>
    </w:rPr>
  </w:style>
  <w:style w:type="table" w:customStyle="1" w:styleId="113">
    <w:name w:val="F_material_Normal Table"/>
    <w:semiHidden/>
    <w:qFormat/>
    <w:uiPriority w:val="0"/>
    <w:tblPr>
      <w:tblCellMar>
        <w:top w:w="0" w:type="dxa"/>
        <w:left w:w="108" w:type="dxa"/>
        <w:bottom w:w="0" w:type="dxa"/>
        <w:right w:w="108" w:type="dxa"/>
      </w:tblCellMar>
    </w:tblPr>
  </w:style>
  <w:style w:type="paragraph" w:customStyle="1" w:styleId="114">
    <w:name w:val="F_material_Body Text"/>
    <w:basedOn w:val="111"/>
    <w:semiHidden/>
    <w:qFormat/>
    <w:uiPriority w:val="0"/>
    <w:rPr>
      <w:rFonts w:ascii="仿宋_GB2312" w:hAnsi="仿宋_GB2312" w:eastAsia="仿宋_GB2312" w:cs="仿宋_GB2312"/>
      <w:sz w:val="31"/>
      <w:szCs w:val="31"/>
    </w:rPr>
  </w:style>
  <w:style w:type="paragraph" w:customStyle="1" w:styleId="115">
    <w:name w:val="F_material_Table Text"/>
    <w:basedOn w:val="111"/>
    <w:semiHidden/>
    <w:qFormat/>
    <w:uiPriority w:val="0"/>
    <w:rPr>
      <w:rFonts w:ascii="仿宋_GB2312" w:hAnsi="仿宋_GB2312" w:eastAsia="仿宋_GB2312" w:cs="仿宋_GB2312"/>
      <w:sz w:val="20"/>
      <w:szCs w:val="20"/>
    </w:rPr>
  </w:style>
  <w:style w:type="table" w:customStyle="1" w:styleId="116">
    <w:name w:val="F_material_Table Normal"/>
    <w:unhideWhenUsed/>
    <w:qFormat/>
    <w:uiPriority w:val="0"/>
    <w:tblPr>
      <w:tblCellMar>
        <w:top w:w="0" w:type="dxa"/>
        <w:left w:w="0" w:type="dxa"/>
        <w:bottom w:w="0" w:type="dxa"/>
        <w:right w:w="0" w:type="dxa"/>
      </w:tblCellMar>
    </w:tblPr>
  </w:style>
  <w:style w:type="paragraph" w:customStyle="1" w:styleId="117">
    <w:name w:val="F_material_header"/>
    <w:basedOn w:val="111"/>
    <w:link w:val="118"/>
    <w:qFormat/>
    <w:uiPriority w:val="0"/>
    <w:pPr>
      <w:tabs>
        <w:tab w:val="center" w:pos="4153"/>
        <w:tab w:val="right" w:pos="8306"/>
      </w:tabs>
      <w:jc w:val="center"/>
    </w:pPr>
    <w:rPr>
      <w:sz w:val="18"/>
      <w:szCs w:val="18"/>
    </w:rPr>
  </w:style>
  <w:style w:type="character" w:customStyle="1" w:styleId="118">
    <w:name w:val="F_material_页眉 字符"/>
    <w:basedOn w:val="112"/>
    <w:link w:val="117"/>
    <w:qFormat/>
    <w:uiPriority w:val="0"/>
    <w:rPr>
      <w:sz w:val="18"/>
      <w:szCs w:val="18"/>
    </w:rPr>
  </w:style>
  <w:style w:type="paragraph" w:customStyle="1" w:styleId="119">
    <w:name w:val="F_material_footer"/>
    <w:basedOn w:val="111"/>
    <w:link w:val="120"/>
    <w:qFormat/>
    <w:uiPriority w:val="0"/>
    <w:pPr>
      <w:tabs>
        <w:tab w:val="center" w:pos="4153"/>
        <w:tab w:val="right" w:pos="8306"/>
      </w:tabs>
    </w:pPr>
    <w:rPr>
      <w:sz w:val="18"/>
      <w:szCs w:val="18"/>
    </w:rPr>
  </w:style>
  <w:style w:type="character" w:customStyle="1" w:styleId="120">
    <w:name w:val="F_material_页脚 字符"/>
    <w:basedOn w:val="112"/>
    <w:link w:val="119"/>
    <w:qFormat/>
    <w:uiPriority w:val="0"/>
    <w:rPr>
      <w:sz w:val="18"/>
      <w:szCs w:val="18"/>
    </w:rPr>
  </w:style>
  <w:style w:type="paragraph" w:customStyle="1" w:styleId="121">
    <w:name w:val="F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122">
    <w:name w:val="F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123">
    <w:name w:val="F_catalog_Default Paragraph Font"/>
    <w:semiHidden/>
    <w:qFormat/>
    <w:uiPriority w:val="0"/>
    <w:rPr>
      <w:rFonts w:ascii="Calibri" w:hAnsi="Calibri" w:eastAsia="宋体" w:cs="Times New Roman"/>
    </w:rPr>
  </w:style>
  <w:style w:type="table" w:customStyle="1" w:styleId="124">
    <w:name w:val="F_catalog_Normal Table"/>
    <w:semiHidden/>
    <w:qFormat/>
    <w:uiPriority w:val="0"/>
    <w:tblPr>
      <w:tblCellMar>
        <w:top w:w="0" w:type="dxa"/>
        <w:left w:w="108" w:type="dxa"/>
        <w:bottom w:w="0" w:type="dxa"/>
        <w:right w:w="108" w:type="dxa"/>
      </w:tblCellMar>
    </w:tblPr>
  </w:style>
  <w:style w:type="paragraph" w:customStyle="1" w:styleId="125">
    <w:name w:val="F_catalog_Body Text"/>
    <w:basedOn w:val="122"/>
    <w:semiHidden/>
    <w:qFormat/>
    <w:uiPriority w:val="0"/>
    <w:rPr>
      <w:rFonts w:ascii="仿宋_GB2312" w:hAnsi="仿宋_GB2312" w:eastAsia="仿宋_GB2312" w:cs="仿宋_GB2312"/>
      <w:sz w:val="31"/>
      <w:szCs w:val="31"/>
    </w:rPr>
  </w:style>
  <w:style w:type="paragraph" w:customStyle="1" w:styleId="126">
    <w:name w:val="F_catalog_header"/>
    <w:basedOn w:val="122"/>
    <w:link w:val="127"/>
    <w:qFormat/>
    <w:uiPriority w:val="0"/>
    <w:pPr>
      <w:tabs>
        <w:tab w:val="center" w:pos="4153"/>
        <w:tab w:val="right" w:pos="8306"/>
      </w:tabs>
      <w:jc w:val="center"/>
    </w:pPr>
    <w:rPr>
      <w:sz w:val="18"/>
      <w:szCs w:val="18"/>
    </w:rPr>
  </w:style>
  <w:style w:type="character" w:customStyle="1" w:styleId="127">
    <w:name w:val="F_catalog_页眉 字符"/>
    <w:basedOn w:val="123"/>
    <w:link w:val="126"/>
    <w:qFormat/>
    <w:uiPriority w:val="0"/>
    <w:rPr>
      <w:sz w:val="18"/>
      <w:szCs w:val="18"/>
    </w:rPr>
  </w:style>
  <w:style w:type="paragraph" w:customStyle="1" w:styleId="128">
    <w:name w:val="F_catalog_footer"/>
    <w:basedOn w:val="122"/>
    <w:link w:val="129"/>
    <w:qFormat/>
    <w:uiPriority w:val="0"/>
    <w:pPr>
      <w:tabs>
        <w:tab w:val="center" w:pos="4153"/>
        <w:tab w:val="right" w:pos="8306"/>
      </w:tabs>
    </w:pPr>
    <w:rPr>
      <w:sz w:val="18"/>
      <w:szCs w:val="18"/>
    </w:rPr>
  </w:style>
  <w:style w:type="character" w:customStyle="1" w:styleId="129">
    <w:name w:val="F_catalog_页脚 字符"/>
    <w:basedOn w:val="123"/>
    <w:link w:val="128"/>
    <w:qFormat/>
    <w:uiPriority w:val="0"/>
    <w:rPr>
      <w:sz w:val="18"/>
      <w:szCs w:val="18"/>
    </w:rPr>
  </w:style>
  <w:style w:type="paragraph" w:customStyle="1" w:styleId="130">
    <w:name w:val="Title"/>
    <w:qFormat/>
    <w:uiPriority w:val="0"/>
    <w:pPr>
      <w:kinsoku/>
    </w:pPr>
    <w:rPr>
      <w:rFonts w:ascii="微软雅黑" w:hAnsi="微软雅黑" w:eastAsia="微软雅黑" w:cs="微软雅黑"/>
      <w:color w:val="000000"/>
      <w:sz w:val="43"/>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1254</Words>
  <Characters>1335</Characters>
  <Lines>531</Lines>
  <Paragraphs>357</Paragraphs>
  <TotalTime>3</TotalTime>
  <ScaleCrop>false</ScaleCrop>
  <LinksUpToDate>false</LinksUpToDate>
  <CharactersWithSpaces>1335</CharactersWithSpaces>
  <Application>WPS Office_12.8.2.19825_F1E327BC-269C-435d-A152-05C5408002CA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2026-09-01T07:08:00Z</dcterms:created>
  <dc:creator>Administrator</dc:creator>
  <cp:lastModifiedBy>uoe</cp:lastModifiedBy>
  <cp:lastPrinted>2026-09-04T00:09:00Z</cp:lastPrinted>
  <dcterms:modified xsi:type="dcterms:W3CDTF">2026-09-22T11:19:23Z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2052-12.8.2.19825</vt:lpwstr>
  </property>
  <property fmtid="{D5CDD505-2E9C-101B-9397-08002B2CF9AE}" pid="3" name="KSOTemplateDocerSaveRecord">
    <vt:lpwstr>eyJoZGlkIjoiNzRkN2NlYjg0ZDAyODEyNjA5Y2IzZTUyMzgwNjQzZTgiLCJ1c2VySWQiOiIzOTkyOTU1MTQifQ==</vt:lpwstr>
  </property>
  <property fmtid="{D5CDD505-2E9C-101B-9397-08002B2CF9AE}" pid="4" name="ICV">
    <vt:lpwstr>A4633CAB3D8F4707BAE5BB15370C383C_13</vt:lpwstr>
  </property>
</Properties>
</file>